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  <w:t>天津市统计局社情民意调查中心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  <w:t>2023年度</w:t>
      </w:r>
      <w:r>
        <w:rPr>
          <w:rFonts w:hint="default" w:ascii="Times New Roman" w:hAnsi="Times New Roman" w:eastAsia="方正小标宋简体" w:cs="方正小标宋简体"/>
          <w:kern w:val="0"/>
          <w:sz w:val="48"/>
          <w:szCs w:val="48"/>
          <w:highlight w:val="none"/>
          <w:lang w:val="en"/>
        </w:rPr>
        <w:t>单位</w:t>
      </w:r>
      <w:r>
        <w:rPr>
          <w:rFonts w:hint="eastAsia" w:ascii="Times New Roman" w:hAnsi="Times New Roman" w:eastAsia="方正小标宋简体" w:cs="方正小标宋简体"/>
          <w:kern w:val="0"/>
          <w:sz w:val="48"/>
          <w:szCs w:val="48"/>
          <w:highlight w:val="none"/>
          <w:lang w:val="zh-CN"/>
        </w:rPr>
        <w:t>决算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 w:cs="黑体"/>
          <w:sz w:val="30"/>
          <w:szCs w:val="30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 w:cs="黑体"/>
          <w:sz w:val="30"/>
          <w:szCs w:val="30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 w:cs="黑体"/>
          <w:sz w:val="30"/>
          <w:szCs w:val="30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 w:cs="黑体"/>
          <w:sz w:val="30"/>
          <w:szCs w:val="30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 w:cs="黑体"/>
          <w:sz w:val="30"/>
          <w:szCs w:val="30"/>
          <w:highlight w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黑体" w:cs="黑体"/>
          <w:kern w:val="0"/>
          <w:sz w:val="44"/>
          <w:szCs w:val="44"/>
          <w:highlight w:val="none"/>
        </w:rPr>
      </w:pPr>
      <w:r>
        <w:rPr>
          <w:rFonts w:ascii="Times New Roman" w:hAnsi="Times New Roman" w:eastAsia="黑体" w:cs="黑体"/>
          <w:sz w:val="30"/>
          <w:szCs w:val="30"/>
          <w:highlight w:val="none"/>
        </w:rPr>
        <w:br w:type="page"/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黑体" w:cs="黑体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44"/>
          <w:szCs w:val="44"/>
          <w:highlight w:val="none"/>
        </w:rPr>
        <w:t>目</w:t>
      </w:r>
      <w:r>
        <w:rPr>
          <w:rFonts w:hint="eastAsia" w:ascii="Times New Roman" w:hAnsi="Times New Roman" w:eastAsia="黑体" w:cs="黑体"/>
          <w:kern w:val="0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黑体" w:cs="黑体"/>
          <w:kern w:val="0"/>
          <w:sz w:val="44"/>
          <w:szCs w:val="44"/>
          <w:highlight w:val="none"/>
        </w:rPr>
        <w:t>录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jc w:val="left"/>
        <w:rPr>
          <w:rFonts w:ascii="Times New Roman" w:hAnsi="Times New Roman" w:eastAsia="方正小标宋简体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第一部分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概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况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一、主要职责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二、机构设置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jc w:val="left"/>
        <w:rPr>
          <w:rFonts w:ascii="Times New Roman" w:hAnsi="Times New Roman" w:eastAsia="方正小标宋简体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第二部分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年度</w:t>
      </w:r>
      <w:r>
        <w:rPr>
          <w:rFonts w:hint="default" w:ascii="Times New Roman" w:hAnsi="Times New Roman" w:eastAsia="方正小标宋简体" w:cs="方正小标宋简体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一、收入支出决算总表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二、收入决算表（按功能分类列示）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三、收入决算表（按单位列示）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四、支出决算表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五、财政拨款收入支出决算总表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六、一般公共预算财政拨款支出决算表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七、一般公共预算财政拨款基本支出决算表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八、政府性基金预算财政拨款收入支出决算表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九、国有资本经营预算财政拨款收入支出决算表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十、财政拨款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“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三公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”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经费支出决算表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十一、项目支出决算表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十二、关于空表的说明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jc w:val="left"/>
        <w:rPr>
          <w:rFonts w:ascii="Times New Roman" w:hAnsi="Times New Roman" w:eastAsia="方正小标宋简体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第三部分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年度</w:t>
      </w:r>
      <w:r>
        <w:rPr>
          <w:rFonts w:hint="default" w:ascii="Times New Roman" w:hAnsi="Times New Roman" w:eastAsia="方正小标宋简体" w:cs="方正小标宋简体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</w:rPr>
        <w:t>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一、收支决算总体情况说明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二、收入决算情况说明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三、支出决算情况说明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四、财政拨款收支决算总体情况说明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五、一般公共预算财政拨款支出决算情况说明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六、一般公共预算财政拨款基本支出决算情况说明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七、政府性基金预算财政拨款收支决算情况说明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八、国有资本经营预算财政拨款收支决算情况说明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九、财政拨款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“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三公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”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经费支出决算情况说明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十、机关运行经费支出情况说明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十一、政府采购支出情况说明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十二、国有资产占有使用情况说明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十三、预算绩效情况说明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ind w:left="22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lang w:val="e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十四、教育、医疗卫生、社会保障和就业、住房保障、涉农补贴等民生支出情况说明</w:t>
      </w:r>
    </w:p>
    <w:p>
      <w:pPr>
        <w:tabs>
          <w:tab w:val="right" w:leader="dot" w:pos="8306"/>
        </w:tabs>
        <w:autoSpaceDE w:val="0"/>
        <w:autoSpaceDN w:val="0"/>
        <w:adjustRightInd w:val="0"/>
        <w:spacing w:line="700" w:lineRule="exact"/>
        <w:jc w:val="left"/>
        <w:rPr>
          <w:rFonts w:ascii="Times New Roman" w:hAnsi="Times New Roman" w:eastAsia="方正小标宋简体" w:cs="Times New Roman"/>
          <w:kern w:val="0"/>
          <w:sz w:val="30"/>
          <w:szCs w:val="30"/>
          <w:highlight w:val="none"/>
          <w:lang w:val="en"/>
        </w:rPr>
      </w:pP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"/>
        </w:rPr>
        <w:t>第四部分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0"/>
          <w:sz w:val="30"/>
          <w:szCs w:val="30"/>
          <w:highlight w:val="none"/>
          <w:lang w:val="en"/>
        </w:rPr>
        <w:t>名词解释</w:t>
      </w:r>
    </w:p>
    <w:p>
      <w:pPr>
        <w:autoSpaceDE w:val="0"/>
        <w:autoSpaceDN w:val="0"/>
        <w:adjustRightInd w:val="0"/>
        <w:spacing w:line="700" w:lineRule="exact"/>
        <w:jc w:val="left"/>
        <w:rPr>
          <w:rFonts w:ascii="Times New Roman" w:hAnsi="Times New Roman" w:eastAsia="黑体" w:cs="黑体"/>
          <w:sz w:val="30"/>
          <w:szCs w:val="30"/>
          <w:highlight w:val="none"/>
          <w:lang w:val="zh-CN"/>
        </w:rPr>
      </w:pPr>
      <w:r>
        <w:rPr>
          <w:rFonts w:ascii="Times New Roman" w:hAnsi="Times New Roman" w:eastAsia="黑体" w:cs="黑体"/>
          <w:sz w:val="30"/>
          <w:szCs w:val="30"/>
          <w:highlight w:val="none"/>
          <w:lang w:val="zh-CN"/>
        </w:rPr>
        <w:br w:type="page"/>
      </w:r>
    </w:p>
    <w:p>
      <w:pPr>
        <w:keepNext/>
        <w:keepLines/>
        <w:autoSpaceDE w:val="0"/>
        <w:autoSpaceDN w:val="0"/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第一部分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概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况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0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一、主要职责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开展社情民意调查、分析研究工作，收集、整理、提供有关统计调查信息；开展统计科研工作；承担统计报表的汇总计算、分析、处理工作。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0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二、机构设置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天津市统计局社情民意调查中心内设4个科室。</w:t>
      </w:r>
    </w:p>
    <w:p>
      <w:pPr>
        <w:rPr>
          <w:rFonts w:ascii="Times New Roman" w:hAnsi="Times New Roman" w:eastAsia="黑体" w:cs="黑体"/>
          <w:sz w:val="30"/>
          <w:szCs w:val="30"/>
          <w:highlight w:val="none"/>
          <w:lang w:val="zh-CN"/>
        </w:rPr>
      </w:pPr>
      <w:r>
        <w:rPr>
          <w:rFonts w:ascii="Times New Roman" w:hAnsi="Times New Roman" w:eastAsia="黑体" w:cs="黑体"/>
          <w:sz w:val="30"/>
          <w:szCs w:val="30"/>
          <w:highlight w:val="none"/>
          <w:lang w:val="zh-CN"/>
        </w:rPr>
        <w:br w:type="page"/>
      </w:r>
    </w:p>
    <w:p>
      <w:pPr>
        <w:keepNext/>
        <w:keepLines/>
        <w:autoSpaceDE w:val="0"/>
        <w:autoSpaceDN w:val="0"/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第二部分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方正小标宋简体"/>
          <w:kern w:val="44"/>
          <w:sz w:val="44"/>
          <w:szCs w:val="44"/>
          <w:highlight w:val="none"/>
          <w:lang w:val="en"/>
        </w:rPr>
        <w:t>单位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决算表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方正小标宋简体" w:cs="Times New Roman"/>
          <w:kern w:val="0"/>
          <w:sz w:val="24"/>
          <w:szCs w:val="24"/>
          <w:highlight w:val="none"/>
        </w:rPr>
      </w:pP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一、《收入支出决算总表》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二、《收入决算表（按功能分类列示）》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三、《收入决算表（按单位列示）》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四、《支出决算表》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五、《财政拨款收入支出决算总表》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六、《一般公共预算财政拨款支出决算表》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七、《一般公共预算财政拨款基本支出决算表》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八、《政府性基金预算财政拨款收入支出决算表》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九、《国有资本经营预算财政拨款收入支出决算表》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十、《财政拨款</w:t>
      </w:r>
      <w:r>
        <w:rPr>
          <w:rFonts w:ascii="Times New Roman" w:hAnsi="Times New Roman" w:eastAsia="黑体" w:cs="黑体"/>
          <w:kern w:val="0"/>
          <w:sz w:val="30"/>
          <w:szCs w:val="30"/>
          <w:highlight w:val="none"/>
        </w:rPr>
        <w:t>“</w:t>
      </w: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三公</w:t>
      </w:r>
      <w:r>
        <w:rPr>
          <w:rFonts w:ascii="Times New Roman" w:hAnsi="Times New Roman" w:eastAsia="黑体" w:cs="黑体"/>
          <w:kern w:val="0"/>
          <w:sz w:val="30"/>
          <w:szCs w:val="30"/>
          <w:highlight w:val="none"/>
        </w:rPr>
        <w:t>”</w:t>
      </w: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经费支出决算表》</w:t>
      </w:r>
    </w:p>
    <w:p>
      <w:pPr>
        <w:keepNext/>
        <w:keepLines/>
        <w:autoSpaceDE w:val="0"/>
        <w:autoSpaceDN w:val="0"/>
        <w:adjustRightInd w:val="0"/>
        <w:spacing w:line="800" w:lineRule="exact"/>
        <w:ind w:firstLine="600"/>
        <w:jc w:val="left"/>
        <w:outlineLvl w:val="1"/>
        <w:rPr>
          <w:rFonts w:ascii="Times New Roman" w:hAnsi="Times New Roman" w:eastAsia="黑体" w:cs="黑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  <w:highlight w:val="none"/>
        </w:rPr>
        <w:t>十一、《项目支出决算表》</w:t>
      </w:r>
    </w:p>
    <w:p>
      <w:pPr>
        <w:autoSpaceDE w:val="0"/>
        <w:autoSpaceDN w:val="0"/>
        <w:adjustRightInd w:val="0"/>
        <w:spacing w:line="800" w:lineRule="exact"/>
        <w:jc w:val="left"/>
        <w:rPr>
          <w:rFonts w:ascii="Times New Roman" w:hAnsi="Times New Roman" w:eastAsia="楷体" w:cs="楷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楷体" w:cs="楷体"/>
          <w:kern w:val="0"/>
          <w:sz w:val="30"/>
          <w:szCs w:val="30"/>
          <w:highlight w:val="none"/>
        </w:rPr>
        <w:t>注：以上决算公开表均作为附表，附于决算公开说明文档后。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ascii="Times New Roman" w:hAnsi="Times New Roman" w:eastAsia="楷体" w:cs="Times New Roman"/>
          <w:kern w:val="0"/>
          <w:sz w:val="24"/>
          <w:szCs w:val="24"/>
          <w:highlight w:val="none"/>
        </w:rPr>
        <w:br w:type="page"/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highlight w:val="none"/>
          <w:lang w:val="en"/>
        </w:rPr>
        <w:t xml:space="preserve">    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十二、关于空表的说明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1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1.天津市统计局社情民意调查中心2023年度政府性基金预算财政拨款收入支出决算表为空表。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1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2.天津市统计局社情民意调查中心2023年度国有资本经营预算财政拨款收入支出决算表为空表。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1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3.天津市统计局社情民意调查中心2023年度财政拨款“三公”经费支出决算表为空表。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1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</w:p>
    <w:p>
      <w:pPr>
        <w:keepNext/>
        <w:keepLines/>
        <w:autoSpaceDE w:val="0"/>
        <w:autoSpaceDN w:val="0"/>
        <w:adjustRightInd w:val="0"/>
        <w:spacing w:line="600" w:lineRule="exact"/>
        <w:ind w:firstLine="600"/>
        <w:jc w:val="left"/>
        <w:outlineLvl w:val="1"/>
        <w:rPr>
          <w:rFonts w:ascii="Times New Roman" w:hAnsi="Times New Roman" w:eastAsia="方正小标宋简体" w:cs="方正小标宋简体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第三部分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方正小标宋简体"/>
          <w:kern w:val="44"/>
          <w:sz w:val="44"/>
          <w:szCs w:val="44"/>
          <w:highlight w:val="none"/>
          <w:lang w:val="en"/>
        </w:rPr>
        <w:t>单位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决算情况说明</w:t>
      </w:r>
    </w:p>
    <w:p>
      <w:pPr>
        <w:autoSpaceDE w:val="0"/>
        <w:autoSpaceDN w:val="0"/>
        <w:adjustRightInd w:val="0"/>
        <w:spacing w:line="580" w:lineRule="exact"/>
        <w:ind w:firstLine="600"/>
        <w:jc w:val="left"/>
        <w:rPr>
          <w:rFonts w:ascii="Times New Roman" w:hAnsi="Times New Roman" w:eastAsia="黑体" w:cs="黑体"/>
          <w:sz w:val="30"/>
          <w:szCs w:val="30"/>
          <w:highlight w:val="none"/>
          <w:lang w:val="zh-CN"/>
        </w:rPr>
      </w:pP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一、收入支出决算总体情况说明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 w:eastAsia="zh-CN"/>
        </w:rPr>
        <w:t>天津市统计局社情民意调查中心2023年度收入、支出决算总计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14,569,128.67元，与2022年度相比，收、支总计各增加2,010,402.85元，增长16.01%，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 w:eastAsia="zh-CN"/>
        </w:rPr>
        <w:t>主要原因是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：我单位为“一类二管”试点单位，积极开展主营业务活动，单位收入增加。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二、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收入决算情况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年度本年收入合计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9,004,668.67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2022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年度相比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增加1,053,992.71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val="zh-CN"/>
        </w:rPr>
        <w:t>主要原因是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  <w:t>我单位为“一类二管”试点单位，积极开展主营业务活动，主营业务收入增加。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宋体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其中：</w:t>
      </w:r>
      <w:r>
        <w:rPr>
          <w:rFonts w:ascii="Times New Roman" w:hAnsi="Times New Roman" w:eastAsia="仿宋_GB2312" w:cs="仿宋_GB2312"/>
          <w:sz w:val="30"/>
          <w:szCs w:val="30"/>
          <w:highlight w:val="none"/>
          <w:lang w:val="zh-CN"/>
        </w:rPr>
        <w:t>一般公共预算财政拨款收入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4,129,500.00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元</w:t>
      </w:r>
      <w:r>
        <w:rPr>
          <w:rFonts w:ascii="Times New Roman" w:hAnsi="Times New Roman" w:eastAsia="仿宋_GB2312" w:cs="仿宋_GB2312"/>
          <w:sz w:val="30"/>
          <w:szCs w:val="30"/>
          <w:highlight w:val="none"/>
          <w:lang w:val="zh-CN"/>
        </w:rPr>
        <w:t>，占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45.86</w:t>
      </w:r>
      <w:r>
        <w:rPr>
          <w:rFonts w:hint="eastAsia" w:ascii="Times New Roman" w:hAnsi="Times New Roman" w:eastAsia="宋体" w:cs="Times New Roman"/>
          <w:sz w:val="30"/>
          <w:szCs w:val="30"/>
          <w:highlight w:val="none"/>
          <w:lang w:eastAsia="zh-CN"/>
        </w:rPr>
        <w:t>%；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</w:pPr>
      <w:r>
        <w:rPr>
          <w:rFonts w:ascii="Times New Roman" w:hAnsi="Times New Roman" w:eastAsia="仿宋_GB2312" w:cs="仿宋_GB2312"/>
          <w:sz w:val="30"/>
          <w:szCs w:val="30"/>
          <w:highlight w:val="none"/>
          <w:lang w:val="zh-CN"/>
        </w:rPr>
        <w:t>事业收入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4,834,049.35元</w:t>
      </w:r>
      <w:r>
        <w:rPr>
          <w:rFonts w:ascii="Times New Roman" w:hAnsi="Times New Roman" w:eastAsia="仿宋_GB2312" w:cs="仿宋_GB2312"/>
          <w:sz w:val="30"/>
          <w:szCs w:val="30"/>
          <w:highlight w:val="none"/>
          <w:lang w:val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  <w:t>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53.68%；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ascii="Times New Roman" w:hAnsi="Times New Roman" w:eastAsia="仿宋_GB2312" w:cs="仿宋_GB2312"/>
          <w:sz w:val="30"/>
          <w:szCs w:val="30"/>
          <w:highlight w:val="none"/>
          <w:lang w:val="zh-CN"/>
        </w:rPr>
        <w:t>其他收入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41,119.32元</w:t>
      </w:r>
      <w:r>
        <w:rPr>
          <w:rFonts w:ascii="Times New Roman" w:hAnsi="Times New Roman" w:eastAsia="仿宋_GB2312" w:cs="仿宋_GB2312"/>
          <w:sz w:val="30"/>
          <w:szCs w:val="30"/>
          <w:highlight w:val="none"/>
          <w:lang w:val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  <w:t>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0.46%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 w:eastAsia="zh-CN"/>
        </w:rPr>
        <w:t>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三、支出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决算情况说明</w:t>
      </w:r>
    </w:p>
    <w:p>
      <w:pPr>
        <w:autoSpaceDE w:val="0"/>
        <w:autoSpaceDN w:val="0"/>
        <w:adjustRightInd w:val="0"/>
        <w:spacing w:line="580" w:lineRule="exact"/>
        <w:ind w:firstLine="60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</w:t>
      </w:r>
      <w:r>
        <w:rPr>
          <w:rFonts w:hint="eastAsia" w:ascii="Times New Roman" w:hAnsi="Times New Roman" w:eastAsia="宋体" w:cs="宋体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年度本年支出合计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8,463,625.48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2022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年度相比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1,469,359.66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主要原因是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  <w:t>我单位为“一类二管”试点单位，积极开展主营业务活动，主营业务成本增加。</w:t>
      </w:r>
    </w:p>
    <w:p>
      <w:pPr>
        <w:autoSpaceDE w:val="0"/>
        <w:autoSpaceDN w:val="0"/>
        <w:adjustRightInd w:val="0"/>
        <w:spacing w:line="58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其中：</w:t>
      </w:r>
      <w:r>
        <w:rPr>
          <w:rFonts w:ascii="Times New Roman" w:hAnsi="Times New Roman" w:eastAsia="仿宋_GB2312" w:cs="仿宋_GB2312"/>
          <w:sz w:val="30"/>
          <w:szCs w:val="30"/>
          <w:highlight w:val="none"/>
        </w:rPr>
        <w:t>基本支出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5,139,175.00元</w:t>
      </w:r>
      <w:r>
        <w:rPr>
          <w:rFonts w:ascii="Times New Roman" w:hAnsi="Times New Roman" w:eastAsia="仿宋_GB2312" w:cs="仿宋_GB2312"/>
          <w:sz w:val="30"/>
          <w:szCs w:val="30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60.72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%；</w:t>
      </w:r>
    </w:p>
    <w:p>
      <w:pPr>
        <w:autoSpaceDE w:val="0"/>
        <w:autoSpaceDN w:val="0"/>
        <w:adjustRightInd w:val="0"/>
        <w:spacing w:line="58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sz w:val="30"/>
          <w:szCs w:val="30"/>
          <w:highlight w:val="none"/>
        </w:rPr>
        <w:t>项目支出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3,324,450.48元</w:t>
      </w:r>
      <w:r>
        <w:rPr>
          <w:rFonts w:ascii="Times New Roman" w:hAnsi="Times New Roman" w:eastAsia="仿宋_GB2312" w:cs="仿宋_GB2312"/>
          <w:sz w:val="30"/>
          <w:szCs w:val="30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占39.28%。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四、财政拨款收支决算总体情况说明</w:t>
      </w:r>
    </w:p>
    <w:p>
      <w:pPr>
        <w:autoSpaceDE w:val="0"/>
        <w:autoSpaceDN w:val="0"/>
        <w:adjustRightInd w:val="0"/>
        <w:spacing w:line="580" w:lineRule="exact"/>
        <w:ind w:firstLine="600"/>
        <w:jc w:val="left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</w:t>
      </w:r>
      <w:r>
        <w:rPr>
          <w:rFonts w:hint="eastAsia" w:ascii="Times New Roman" w:hAnsi="Times New Roman" w:eastAsia="宋体" w:cs="宋体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年度财政拨款收入、支出决算总计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zh-CN"/>
        </w:rPr>
        <w:t>4,129,500.00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2022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年度相比，财政拨款收、支总计各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272,600.85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7.07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%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/>
        </w:rPr>
        <w:t>主要原因是：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2023年执行中追加了项目经费及人员经费。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600" w:lineRule="exact"/>
        <w:ind w:left="480"/>
        <w:jc w:val="left"/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  <w:t>（一）总体情况</w:t>
      </w:r>
    </w:p>
    <w:p>
      <w:pPr>
        <w:autoSpaceDE w:val="0"/>
        <w:autoSpaceDN w:val="0"/>
        <w:adjustRightInd w:val="0"/>
        <w:spacing w:line="6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天津市统计局社情民意调查中心2023年度</w:t>
      </w:r>
      <w:r>
        <w:rPr>
          <w:rFonts w:hint="default" w:ascii="Times New Roman" w:hAnsi="Times New Roman" w:eastAsia="仿宋_GB2312" w:cs="仿宋_GB2312"/>
          <w:sz w:val="30"/>
          <w:szCs w:val="30"/>
          <w:highlight w:val="none"/>
          <w:lang w:val="en" w:eastAsia="zh-CN"/>
        </w:rPr>
        <w:t>单位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决算一般公共预算财政拨款支出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 w:eastAsia="zh-CN"/>
        </w:rPr>
        <w:t>合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计4,129,500.00元，占本年支出合计的48.79%，与2022年度相比，一般公共预算财政拨款支出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272,600.85元，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7.07%，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zh-CN" w:eastAsia="zh-CN"/>
        </w:rPr>
        <w:t>主要原因是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：2023年执行中追加了项目经费及人员经费。</w:t>
      </w:r>
    </w:p>
    <w:p>
      <w:pPr>
        <w:autoSpaceDE w:val="0"/>
        <w:autoSpaceDN w:val="0"/>
        <w:adjustRightInd w:val="0"/>
        <w:spacing w:line="600" w:lineRule="exact"/>
        <w:ind w:left="480"/>
        <w:jc w:val="left"/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  <w:t>（二）</w:t>
      </w: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  <w:lang w:val="zh-CN"/>
        </w:rPr>
        <w:t>支出结构</w:t>
      </w: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  <w:t>情况</w:t>
      </w:r>
    </w:p>
    <w:p>
      <w:pPr>
        <w:autoSpaceDE w:val="0"/>
        <w:autoSpaceDN w:val="0"/>
        <w:adjustRightInd w:val="0"/>
        <w:spacing w:line="6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4,129,500.00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主要用于以下方面：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一般公共服务支出3,614,500.00元，占87.53%；社会保障和就业支出345,000.00元，占8.35%；卫生健康支出170,000.00元，占4.12%。</w:t>
      </w:r>
    </w:p>
    <w:p>
      <w:pPr>
        <w:autoSpaceDE w:val="0"/>
        <w:autoSpaceDN w:val="0"/>
        <w:adjustRightInd w:val="0"/>
        <w:spacing w:line="600" w:lineRule="exact"/>
        <w:ind w:left="480"/>
        <w:jc w:val="left"/>
        <w:rPr>
          <w:rFonts w:ascii="Times New Roman" w:hAnsi="Times New Roman" w:eastAsia="楷体" w:cs="楷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  <w:t>（三）具体情况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年度一般公共预算财政拨款支出年初预算为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3,739,000.00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元，支出决算为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4,129,500.00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元，完成年初预算的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110.44%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。其中：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  1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. 一般公共服务支出(类)统计信息事务(款)专项统计业务(项)年初预算为0元，支出决算为386,500.00元，完成年初预算的100.00%，决算数大于年初预算数的主要原因是2023年执行中追加了财政拨款项目经费。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br w:type="textWrapping"/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  2.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一般公共服务支出(类)统计信息事务(款)事业运行(项)年初预算为3,186,000.00元，支出决算为3,228,000.00元，完成年初预算的101.00%，决算数大于年初预算数的主要原因是2023年执行中追加了财政拨款人员经费。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br w:type="textWrapping"/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  3.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社会保障和就业支出(类)行政事业单位养老支出(款)机关事业单位基本养老保险缴费支出(项)年初预算为230,000.00元，支出决算为230,000.00元，完成年初预算的100.00%，决算数等于年初预算数。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br w:type="textWrapping"/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  4.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社会保障和就业支出(类)行政事业单位养老支出(款)机关事业单位职业年金缴费支出(项)年初预算为115,000.00元，支出决算为115,000.00元，完成年初预算的100.00%，决算数等于年初预算数。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br w:type="textWrapping"/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  5.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卫生健康支出(类)行政事业单位医疗(款)事业单位医疗(项)年初预算为151,000.00元，支出决算为151,000.00元，完成年初预算的100.00%，决算数等于年初预算数。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br w:type="textWrapping"/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 xml:space="preserve">    6.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卫生健康支出(类)行政事业单位医疗(款)其他行政事业单位医疗支出(项)年初预算为57,000.00元，支出决算为19,000.00元，完成年初预算的33.00%，决算数小于年初预算数的主要原因是因单位性质3.8万元经费我单位无法使用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600" w:lineRule="exact"/>
        <w:ind w:firstLine="72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</w:t>
      </w:r>
      <w:r>
        <w:rPr>
          <w:rFonts w:hint="eastAsia" w:ascii="Times New Roman" w:hAnsi="Times New Roman" w:eastAsia="宋体" w:cs="宋体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</w:t>
      </w:r>
      <w:r>
        <w:rPr>
          <w:rFonts w:hint="default" w:ascii="Times New Roman" w:hAnsi="Times New Roman" w:eastAsia="仿宋_GB2312" w:cs="仿宋_GB2312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决算一般公共预算财政拨款基本支出合计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3,743,000.00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2022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年度相比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86,100.85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元，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主要原因是</w:t>
      </w:r>
      <w:r>
        <w:rPr>
          <w:rFonts w:hint="eastAsia" w:ascii="Times New Roman" w:hAnsi="Times New Roman" w:eastAsia="楷体_GB2312" w:cs="楷体_GB2312"/>
          <w:sz w:val="30"/>
          <w:szCs w:val="30"/>
          <w:highlight w:val="none"/>
        </w:rPr>
        <w:t>：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本年度财政拨款公用经费增加。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其中：</w:t>
      </w:r>
    </w:p>
    <w:p>
      <w:pPr>
        <w:autoSpaceDE w:val="0"/>
        <w:autoSpaceDN w:val="0"/>
        <w:adjustRightInd w:val="0"/>
        <w:spacing w:line="600" w:lineRule="exact"/>
        <w:ind w:firstLine="720"/>
        <w:jc w:val="left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人员经费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3,314,000.00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元，主要包括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基本工资、津贴补贴、绩效工资、机关事业单位基本养老保险缴费、职业年金缴费、职工基本医疗保险缴费、其他社会保障缴费、住房公积金、其他工资福利支出、退休费。</w:t>
      </w:r>
    </w:p>
    <w:p>
      <w:pPr>
        <w:autoSpaceDE w:val="0"/>
        <w:autoSpaceDN w:val="0"/>
        <w:adjustRightInd w:val="0"/>
        <w:spacing w:line="600" w:lineRule="exact"/>
        <w:ind w:firstLine="720"/>
        <w:jc w:val="left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公用经费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429,000.00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元，主要包括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办公费、水费、电费、邮电费、取暖费、物业管理费、维修（护）费、工会经费、福利费、其他商品和服务支出。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七、政府性基金预算财政拨款收支决算情况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楷体" w:cs="楷体"/>
          <w:kern w:val="0"/>
          <w:sz w:val="30"/>
          <w:szCs w:val="30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天津市统计局社情民意调查中心2023年度无政府性基金预算财政拨款收入、支出和结转结余。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ab/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八、国有资本经营预算财政拨款收支决算情况说明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天津市统计局社情民意调查中心2023年度无国有资本经营预算财政拨款收入、支出和结转结余。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九、财政拨款</w:t>
      </w:r>
      <w:r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“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三公</w:t>
      </w:r>
      <w:r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”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经费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支出决算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情况</w:t>
      </w:r>
    </w:p>
    <w:p>
      <w:pPr>
        <w:autoSpaceDE w:val="0"/>
        <w:autoSpaceDN w:val="0"/>
        <w:adjustRightInd w:val="0"/>
        <w:spacing w:line="600" w:lineRule="exact"/>
        <w:ind w:firstLine="602"/>
        <w:jc w:val="left"/>
        <w:rPr>
          <w:rFonts w:hint="default" w:ascii="Times New Roman" w:hAnsi="Times New Roman" w:eastAsia="楷体" w:cs="楷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</w:rPr>
        <w:t>（一）总体情况</w:t>
      </w: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  <w:highlight w:val="none"/>
          <w:lang w:val="en-US" w:eastAsia="zh-CN"/>
        </w:rPr>
        <w:tab/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both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3年财政拨款</w:t>
      </w:r>
      <w:r>
        <w:rPr>
          <w:rFonts w:ascii="Times New Roman" w:hAnsi="Times New Roman" w:eastAsia="仿宋_GB2312" w:cs="仿宋_GB2312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三公</w:t>
      </w:r>
      <w:r>
        <w:rPr>
          <w:rFonts w:ascii="Times New Roman" w:hAnsi="Times New Roman" w:eastAsia="仿宋_GB2312" w:cs="仿宋_GB2312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经费预算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元，支出决算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元，与</w:t>
      </w:r>
      <w:r>
        <w:rPr>
          <w:rFonts w:ascii="Times New Roman" w:hAnsi="Times New Roman" w:eastAsia="仿宋_GB2312" w:cs="仿宋_GB2312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3年预算相比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较上年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决算数等于预算数，且较上年数持平的主要原因是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：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本年度未用财政拨款经费列支因公出国（境）费，公务用车购置费，公务用车运行维护费，公务接待费。</w:t>
      </w:r>
    </w:p>
    <w:p>
      <w:pPr>
        <w:autoSpaceDE w:val="0"/>
        <w:autoSpaceDN w:val="0"/>
        <w:adjustRightInd w:val="0"/>
        <w:spacing w:line="600" w:lineRule="exact"/>
        <w:ind w:firstLine="602"/>
        <w:jc w:val="both"/>
        <w:rPr>
          <w:rFonts w:ascii="Times New Roman" w:hAnsi="Times New Roman" w:eastAsia="楷体" w:cs="楷体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楷体" w:cs="楷体"/>
          <w:b/>
          <w:bCs/>
          <w:kern w:val="0"/>
          <w:sz w:val="30"/>
          <w:szCs w:val="30"/>
        </w:rPr>
        <w:t>（二）具体情况</w:t>
      </w:r>
    </w:p>
    <w:p>
      <w:pPr>
        <w:autoSpaceDE w:val="0"/>
        <w:autoSpaceDN w:val="0"/>
        <w:adjustRightInd w:val="0"/>
        <w:spacing w:line="600" w:lineRule="exact"/>
        <w:ind w:firstLine="600"/>
        <w:jc w:val="both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>1.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因公出国（境）费预算0.00元，支出决算0.00元，与预算相比持平，较上年持平。决算数等于预算数，且较上年数持平的主要原因是：本年度未用财政拨款经费列支因公出国（境）费。</w:t>
      </w:r>
    </w:p>
    <w:p>
      <w:pPr>
        <w:autoSpaceDE w:val="0"/>
        <w:autoSpaceDN w:val="0"/>
        <w:adjustRightInd w:val="0"/>
        <w:spacing w:line="600" w:lineRule="exact"/>
        <w:ind w:firstLine="600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2023年本单位组织的出国团组0个，出国0人次。</w:t>
      </w:r>
    </w:p>
    <w:p>
      <w:pPr>
        <w:autoSpaceDE w:val="0"/>
        <w:autoSpaceDN w:val="0"/>
        <w:adjustRightInd w:val="0"/>
        <w:spacing w:line="60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>2.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公务用车购置及运行维护费预算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元，支出决算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元，与预算相比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较上年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。决算数</w:t>
      </w:r>
      <w:r>
        <w:rPr>
          <w:rFonts w:hint="eastAsia" w:ascii="Times New Roman" w:hAnsi="Times New Roman" w:eastAsia="仿宋_GB2312" w:cs="仿宋_GB2312"/>
          <w:sz w:val="30"/>
          <w:szCs w:val="30"/>
        </w:rPr>
        <w:t>等于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预算数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，且较上年数持平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的主要原因是：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本年度未用财政拨款经费列支公务用车购置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及运行维护</w:t>
      </w:r>
      <w:r>
        <w:rPr>
          <w:rFonts w:hint="eastAsia" w:ascii="Times New Roman" w:hAnsi="Times New Roman" w:eastAsia="仿宋_GB2312" w:cs="仿宋_GB2312"/>
          <w:sz w:val="30"/>
          <w:szCs w:val="30"/>
        </w:rPr>
        <w:t>费。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其中：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公务用车运行维护费预算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元，支出决算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元，与预算相比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较上年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。决算数</w:t>
      </w:r>
      <w:r>
        <w:rPr>
          <w:rFonts w:hint="eastAsia" w:ascii="Times New Roman" w:hAnsi="Times New Roman" w:eastAsia="仿宋_GB2312" w:cs="仿宋_GB2312"/>
          <w:sz w:val="30"/>
          <w:szCs w:val="30"/>
        </w:rPr>
        <w:t>等于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预算数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，且较上年数持平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的主要原因是：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本年度未用财政拨款经费列支公务用车运行维护费。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截至</w:t>
      </w:r>
      <w:r>
        <w:rPr>
          <w:rFonts w:ascii="Times New Roman" w:hAnsi="Times New Roman" w:eastAsia="仿宋_GB2312" w:cs="仿宋_GB2312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3年</w:t>
      </w:r>
      <w:r>
        <w:rPr>
          <w:rFonts w:ascii="Times New Roman" w:hAnsi="Times New Roman" w:eastAsia="仿宋_GB2312" w:cs="仿宋_GB2312"/>
          <w:kern w:val="0"/>
          <w:sz w:val="30"/>
          <w:szCs w:val="30"/>
        </w:rPr>
        <w:t>12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月</w:t>
      </w:r>
      <w:r>
        <w:rPr>
          <w:rFonts w:ascii="Times New Roman" w:hAnsi="Times New Roman" w:eastAsia="仿宋_GB2312" w:cs="仿宋_GB2312"/>
          <w:kern w:val="0"/>
          <w:sz w:val="30"/>
          <w:szCs w:val="30"/>
        </w:rPr>
        <w:t>31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日，使用财政拨款开支运行维护费的公务用车保有量为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辆。</w:t>
      </w:r>
    </w:p>
    <w:p>
      <w:pPr>
        <w:autoSpaceDE w:val="0"/>
        <w:autoSpaceDN w:val="0"/>
        <w:adjustRightInd w:val="0"/>
        <w:spacing w:line="600" w:lineRule="exact"/>
        <w:ind w:firstLine="600"/>
        <w:jc w:val="both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公务用车购置费预算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元，支出决算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元，与预算相比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较上年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。决算数</w:t>
      </w:r>
      <w:r>
        <w:rPr>
          <w:rFonts w:hint="eastAsia" w:ascii="Times New Roman" w:hAnsi="Times New Roman" w:eastAsia="仿宋_GB2312" w:cs="仿宋_GB2312"/>
          <w:sz w:val="30"/>
          <w:szCs w:val="30"/>
        </w:rPr>
        <w:t>等于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预算数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，且较上年数持平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的主要原因是：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本年度未用财政拨款经费列支公务用车购置费</w:t>
      </w:r>
      <w:r>
        <w:rPr>
          <w:rFonts w:ascii="Times New Roman" w:hAnsi="Times New Roman" w:eastAsia="仿宋_GB2312" w:cs="仿宋_GB2312"/>
          <w:sz w:val="30"/>
          <w:szCs w:val="30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3年购置公务用车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辆。</w:t>
      </w:r>
    </w:p>
    <w:p>
      <w:pPr>
        <w:autoSpaceDE w:val="0"/>
        <w:autoSpaceDN w:val="0"/>
        <w:adjustRightInd w:val="0"/>
        <w:spacing w:line="60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>3.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公务接待费预算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元，支出决算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元，与预算相比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较上年</w:t>
      </w:r>
      <w:r>
        <w:rPr>
          <w:rFonts w:hint="eastAsia" w:ascii="Times New Roman" w:hAnsi="Times New Roman" w:eastAsia="仿宋_GB2312" w:cs="仿宋_GB2312"/>
          <w:sz w:val="30"/>
          <w:szCs w:val="30"/>
        </w:rPr>
        <w:t>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。决算数</w:t>
      </w:r>
      <w:r>
        <w:rPr>
          <w:rFonts w:hint="eastAsia" w:ascii="Times New Roman" w:hAnsi="Times New Roman" w:eastAsia="仿宋_GB2312" w:cs="仿宋_GB2312"/>
          <w:sz w:val="30"/>
          <w:szCs w:val="30"/>
        </w:rPr>
        <w:t>等于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预算数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，且较上年数持平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的主要原因是：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本年度未用财政拨款经费列支公务接待费。</w:t>
      </w:r>
    </w:p>
    <w:p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Times New Roman" w:hAnsi="Times New Roman" w:eastAsia="仿宋_GB2312" w:cs="仿宋_GB2312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3年本单位国内公务接待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批次，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人次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其中，外事接待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批次，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人次。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十、机关运行经费支出情况说明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天津市统计局社情民意调查中心2023年度无机关运行经费。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十一、政府采购支出情况说明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楷体" w:cs="Times New Roman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天津市统计局社情民意调查中心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30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政府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采购支出总额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27,616.00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元，其中：政府采购货物支出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27,616.00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元、政府采购工程支出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元、政府采购服务支出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元。授予中小企业合同金额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元，占政府采购支出总额的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0.0%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，其中：授予小微企业合同金额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元，占政府采购支出总额的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0.0%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  <w:highlight w:val="none"/>
        </w:rPr>
        <w:t>；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货物采购授予中小企业合同金额占货物支出金额的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0.0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%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，工程采购授予中小企业合同金额占工程支出金额的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0.0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%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，服务采购授予中小企业合同金额占服务支出金额的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0.0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%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十二、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国有资产占有使用情况说明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天津市统计局社情民意调查中心2023年度无国有资产占有使用情况。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十三、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预算绩效情况说明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both"/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根据预算绩效管理要求，天津市统计局社情民意调查中心2023年度已对3个市级项目开展绩效自评，涉及金额</w:t>
      </w:r>
      <w:r>
        <w:rPr>
          <w:rFonts w:hint="default" w:ascii="Times New Roman" w:hAnsi="Times New Roman" w:eastAsia="仿宋_GB2312" w:cs="仿宋_GB2312"/>
          <w:sz w:val="30"/>
          <w:szCs w:val="30"/>
          <w:highlight w:val="none"/>
          <w:lang w:val="en" w:eastAsia="zh-CN"/>
        </w:rPr>
        <w:t>2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仿宋_GB2312"/>
          <w:sz w:val="30"/>
          <w:szCs w:val="30"/>
          <w:highlight w:val="none"/>
          <w:lang w:val="en" w:eastAsia="zh-CN"/>
        </w:rPr>
        <w:t>926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仿宋_GB2312"/>
          <w:sz w:val="30"/>
          <w:szCs w:val="30"/>
          <w:highlight w:val="none"/>
          <w:lang w:val="en" w:eastAsia="zh-CN"/>
        </w:rPr>
        <w:t>500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元，自评结果已随部门决算一并公开。</w:t>
      </w:r>
    </w:p>
    <w:p>
      <w:pPr>
        <w:keepNext/>
        <w:keepLines/>
        <w:autoSpaceDE w:val="0"/>
        <w:autoSpaceDN w:val="0"/>
        <w:adjustRightInd w:val="0"/>
        <w:spacing w:line="600" w:lineRule="exact"/>
        <w:ind w:firstLine="602"/>
        <w:jc w:val="left"/>
        <w:outlineLvl w:val="1"/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  <w:lang w:val="zh-CN"/>
        </w:rPr>
        <w:t>十四、</w:t>
      </w:r>
      <w:r>
        <w:rPr>
          <w:rFonts w:hint="eastAsia" w:ascii="Times New Roman" w:hAnsi="Times New Roman" w:eastAsia="黑体" w:cs="黑体"/>
          <w:b/>
          <w:bCs/>
          <w:kern w:val="0"/>
          <w:sz w:val="30"/>
          <w:szCs w:val="30"/>
          <w:highlight w:val="none"/>
        </w:rPr>
        <w:t>教育、医疗卫生、社会保障和就业、住房保障、涉农补贴等民生支出情况说明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天津市统计局社情民意调查中心不属于乡、镇、街级单位，不涉及公开2023年度教育、医疗卫生、社会保障和就业、住房保障、涉农补贴等民生支出情况。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仿宋_GB2312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仿宋_GB2312"/>
          <w:b/>
          <w:bCs/>
          <w:color w:val="000000"/>
          <w:kern w:val="0"/>
          <w:sz w:val="30"/>
          <w:szCs w:val="30"/>
          <w:highlight w:val="none"/>
        </w:rPr>
        <w:br w:type="page"/>
      </w:r>
    </w:p>
    <w:p>
      <w:pPr>
        <w:keepNext/>
        <w:keepLines/>
        <w:autoSpaceDE w:val="0"/>
        <w:autoSpaceDN w:val="0"/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第四部分</w:t>
      </w:r>
      <w:r>
        <w:rPr>
          <w:rFonts w:hint="default" w:ascii="Times New Roman" w:hAnsi="Times New Roman" w:eastAsia="方正小标宋简体" w:cs="方正小标宋简体"/>
          <w:kern w:val="44"/>
          <w:sz w:val="44"/>
          <w:szCs w:val="44"/>
          <w:highlight w:val="none"/>
          <w:lang w:val="en"/>
        </w:rPr>
        <w:t xml:space="preserve">  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  <w:highlight w:val="none"/>
        </w:rPr>
        <w:t>名词解释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val="en" w:eastAsia="zh-CN"/>
        </w:rPr>
        <w:t>部门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决算。是指各</w:t>
      </w:r>
      <w:r>
        <w:rPr>
          <w:rFonts w:hint="default" w:ascii="Times New Roman" w:hAnsi="Times New Roman" w:eastAsia="仿宋_GB2312" w:cs="仿宋_GB2312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依据国家有关法律法规规定及其履行职能情况编制，反映</w:t>
      </w:r>
      <w:r>
        <w:rPr>
          <w:rFonts w:hint="default" w:ascii="Times New Roman" w:hAnsi="Times New Roman" w:eastAsia="仿宋_GB2312" w:cs="仿宋_GB2312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所有预算收支和结余执行结果及绩效等情况的综合性年度报告，是改进</w:t>
      </w:r>
      <w:r>
        <w:rPr>
          <w:rFonts w:hint="default" w:ascii="Times New Roman" w:hAnsi="Times New Roman" w:eastAsia="仿宋_GB2312" w:cs="仿宋_GB2312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预算执行以及编制后续年度</w:t>
      </w:r>
      <w:r>
        <w:rPr>
          <w:rFonts w:hint="default" w:ascii="Times New Roman" w:hAnsi="Times New Roman" w:eastAsia="仿宋_GB2312" w:cs="仿宋_GB2312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预算的参考和依据。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2.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机关运行经费。反映为保障行政单位（含参照公务员管理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ascii="Times New Roman" w:hAnsi="Times New Roman"/>
          <w:highlight w:val="none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3.“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三公</w:t>
      </w:r>
      <w:r>
        <w:rPr>
          <w:rFonts w:ascii="Times New Roman" w:hAnsi="Times New Roman" w:eastAsia="仿宋_GB2312" w:cs="仿宋_GB2312"/>
          <w:kern w:val="0"/>
          <w:sz w:val="30"/>
          <w:szCs w:val="30"/>
          <w:highlight w:val="none"/>
        </w:rPr>
        <w:t>”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经费。是指各</w:t>
      </w:r>
      <w:r>
        <w:rPr>
          <w:rFonts w:hint="default" w:ascii="Times New Roman" w:hAnsi="Times New Roman" w:eastAsia="仿宋_GB2312" w:cs="仿宋_GB2312"/>
          <w:kern w:val="0"/>
          <w:sz w:val="30"/>
          <w:szCs w:val="30"/>
          <w:highlight w:val="none"/>
          <w:lang w:val="en"/>
        </w:rPr>
        <w:t>单位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</w:rPr>
        <w:t>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燃料费、维修费、过桥过路费、保险费、安全奖励费用等支出；公务接待费反映单位按规定开支的各类公务接待（含外宾接待）支出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YTYxNzQwYTk1MDM4YTdjNWU4MGNkZGU0MzE1ZTMifQ=="/>
  </w:docVars>
  <w:rsids>
    <w:rsidRoot w:val="006A094D"/>
    <w:rsid w:val="00013A12"/>
    <w:rsid w:val="0002687D"/>
    <w:rsid w:val="00047C6F"/>
    <w:rsid w:val="000528EE"/>
    <w:rsid w:val="000719FD"/>
    <w:rsid w:val="000B5C71"/>
    <w:rsid w:val="000D4B98"/>
    <w:rsid w:val="00127EFA"/>
    <w:rsid w:val="00142888"/>
    <w:rsid w:val="00152EEB"/>
    <w:rsid w:val="00153077"/>
    <w:rsid w:val="00167CB7"/>
    <w:rsid w:val="001A0E4F"/>
    <w:rsid w:val="001B5C3C"/>
    <w:rsid w:val="001C0399"/>
    <w:rsid w:val="001D587E"/>
    <w:rsid w:val="002124F6"/>
    <w:rsid w:val="00264B59"/>
    <w:rsid w:val="002A4997"/>
    <w:rsid w:val="002E6086"/>
    <w:rsid w:val="00302490"/>
    <w:rsid w:val="003227B2"/>
    <w:rsid w:val="003536BE"/>
    <w:rsid w:val="003B25FB"/>
    <w:rsid w:val="004A482F"/>
    <w:rsid w:val="004F39BF"/>
    <w:rsid w:val="005062D7"/>
    <w:rsid w:val="005175E6"/>
    <w:rsid w:val="00525157"/>
    <w:rsid w:val="005349A2"/>
    <w:rsid w:val="00575537"/>
    <w:rsid w:val="005D1367"/>
    <w:rsid w:val="005D3F56"/>
    <w:rsid w:val="00654D17"/>
    <w:rsid w:val="006623EC"/>
    <w:rsid w:val="006A094D"/>
    <w:rsid w:val="006D2409"/>
    <w:rsid w:val="006E65DB"/>
    <w:rsid w:val="00776FF3"/>
    <w:rsid w:val="0078156E"/>
    <w:rsid w:val="00786E74"/>
    <w:rsid w:val="007D1285"/>
    <w:rsid w:val="007E49E1"/>
    <w:rsid w:val="007F6DA7"/>
    <w:rsid w:val="008174D5"/>
    <w:rsid w:val="00885126"/>
    <w:rsid w:val="0089698B"/>
    <w:rsid w:val="008D48A9"/>
    <w:rsid w:val="00941A30"/>
    <w:rsid w:val="00977DCC"/>
    <w:rsid w:val="009820CF"/>
    <w:rsid w:val="00982A8B"/>
    <w:rsid w:val="009A7ED3"/>
    <w:rsid w:val="009D74D7"/>
    <w:rsid w:val="00A57AE7"/>
    <w:rsid w:val="00AF71AE"/>
    <w:rsid w:val="00B33C70"/>
    <w:rsid w:val="00B75228"/>
    <w:rsid w:val="00B811F1"/>
    <w:rsid w:val="00B81B9F"/>
    <w:rsid w:val="00BC763A"/>
    <w:rsid w:val="00BC7D6F"/>
    <w:rsid w:val="00BD3CAC"/>
    <w:rsid w:val="00BF697A"/>
    <w:rsid w:val="00C52E77"/>
    <w:rsid w:val="00C65A44"/>
    <w:rsid w:val="00C76AC3"/>
    <w:rsid w:val="00C83EB4"/>
    <w:rsid w:val="00D4505A"/>
    <w:rsid w:val="00D65B41"/>
    <w:rsid w:val="00DC3234"/>
    <w:rsid w:val="00DC3CD0"/>
    <w:rsid w:val="00DD60B5"/>
    <w:rsid w:val="00E7602B"/>
    <w:rsid w:val="00E964B2"/>
    <w:rsid w:val="00EA6549"/>
    <w:rsid w:val="00F007FE"/>
    <w:rsid w:val="017D4A3B"/>
    <w:rsid w:val="01A10E80"/>
    <w:rsid w:val="029D518A"/>
    <w:rsid w:val="03311B3F"/>
    <w:rsid w:val="03901927"/>
    <w:rsid w:val="05CA273A"/>
    <w:rsid w:val="05E55C53"/>
    <w:rsid w:val="069A035E"/>
    <w:rsid w:val="07267E44"/>
    <w:rsid w:val="07425D24"/>
    <w:rsid w:val="07A23238"/>
    <w:rsid w:val="085D1644"/>
    <w:rsid w:val="0A7D5D1A"/>
    <w:rsid w:val="0AF018E5"/>
    <w:rsid w:val="0B1428B6"/>
    <w:rsid w:val="0B2716A6"/>
    <w:rsid w:val="0B2E72C7"/>
    <w:rsid w:val="0C411F0C"/>
    <w:rsid w:val="0CDD71F7"/>
    <w:rsid w:val="0D664210"/>
    <w:rsid w:val="0DA7267B"/>
    <w:rsid w:val="0DFB4FC0"/>
    <w:rsid w:val="0E267459"/>
    <w:rsid w:val="0EBB5316"/>
    <w:rsid w:val="0F4936D8"/>
    <w:rsid w:val="0FC42B69"/>
    <w:rsid w:val="0FF22FB9"/>
    <w:rsid w:val="118916FB"/>
    <w:rsid w:val="1221675E"/>
    <w:rsid w:val="12C34799"/>
    <w:rsid w:val="12D93FBD"/>
    <w:rsid w:val="13463246"/>
    <w:rsid w:val="142D4C1F"/>
    <w:rsid w:val="15F1161D"/>
    <w:rsid w:val="161D1413"/>
    <w:rsid w:val="1666200B"/>
    <w:rsid w:val="16C5644A"/>
    <w:rsid w:val="16D76A65"/>
    <w:rsid w:val="17C84C4C"/>
    <w:rsid w:val="17E7B742"/>
    <w:rsid w:val="1949378C"/>
    <w:rsid w:val="199A3054"/>
    <w:rsid w:val="1A1104E0"/>
    <w:rsid w:val="1A404E9F"/>
    <w:rsid w:val="1AA54268"/>
    <w:rsid w:val="1B173F14"/>
    <w:rsid w:val="1B4641B9"/>
    <w:rsid w:val="1B520DB0"/>
    <w:rsid w:val="1B5D5A1E"/>
    <w:rsid w:val="1B7A68EC"/>
    <w:rsid w:val="1CCA277E"/>
    <w:rsid w:val="1DFB572F"/>
    <w:rsid w:val="1EC5396A"/>
    <w:rsid w:val="1EFB0588"/>
    <w:rsid w:val="20DB5BFD"/>
    <w:rsid w:val="21365D81"/>
    <w:rsid w:val="21556D90"/>
    <w:rsid w:val="21C24E94"/>
    <w:rsid w:val="21D73FEC"/>
    <w:rsid w:val="23736675"/>
    <w:rsid w:val="24B227A0"/>
    <w:rsid w:val="25BA7C7E"/>
    <w:rsid w:val="2666570F"/>
    <w:rsid w:val="26DB4B05"/>
    <w:rsid w:val="271B299E"/>
    <w:rsid w:val="27DD7C53"/>
    <w:rsid w:val="284E3F62"/>
    <w:rsid w:val="28612632"/>
    <w:rsid w:val="2A924D25"/>
    <w:rsid w:val="2BC20F83"/>
    <w:rsid w:val="2C800474"/>
    <w:rsid w:val="2C8F0671"/>
    <w:rsid w:val="2D5A0475"/>
    <w:rsid w:val="2DA05507"/>
    <w:rsid w:val="2DDED8D2"/>
    <w:rsid w:val="2E487134"/>
    <w:rsid w:val="2E8C3709"/>
    <w:rsid w:val="2F146650"/>
    <w:rsid w:val="2FA13000"/>
    <w:rsid w:val="2FC74096"/>
    <w:rsid w:val="2FF951BC"/>
    <w:rsid w:val="307A24E3"/>
    <w:rsid w:val="307A6987"/>
    <w:rsid w:val="30BB5227"/>
    <w:rsid w:val="313F372D"/>
    <w:rsid w:val="32146967"/>
    <w:rsid w:val="32443D30"/>
    <w:rsid w:val="32672F3B"/>
    <w:rsid w:val="33032C66"/>
    <w:rsid w:val="332D3FC0"/>
    <w:rsid w:val="354D7E20"/>
    <w:rsid w:val="35747E49"/>
    <w:rsid w:val="35823AFA"/>
    <w:rsid w:val="358C1096"/>
    <w:rsid w:val="35B6328D"/>
    <w:rsid w:val="35F44AE6"/>
    <w:rsid w:val="36144696"/>
    <w:rsid w:val="36580FD3"/>
    <w:rsid w:val="381E22EE"/>
    <w:rsid w:val="3AF76503"/>
    <w:rsid w:val="3B0209DD"/>
    <w:rsid w:val="3B0C198B"/>
    <w:rsid w:val="3B483C6E"/>
    <w:rsid w:val="3B776F10"/>
    <w:rsid w:val="3B7C7A57"/>
    <w:rsid w:val="3B8E1539"/>
    <w:rsid w:val="3C7BE875"/>
    <w:rsid w:val="3D600CB3"/>
    <w:rsid w:val="3DD9FB72"/>
    <w:rsid w:val="3E426F14"/>
    <w:rsid w:val="3EB42189"/>
    <w:rsid w:val="3EC62D97"/>
    <w:rsid w:val="3EEF0B4C"/>
    <w:rsid w:val="3EF16375"/>
    <w:rsid w:val="3F2006FA"/>
    <w:rsid w:val="40CF0629"/>
    <w:rsid w:val="4137238C"/>
    <w:rsid w:val="41CC0838"/>
    <w:rsid w:val="43612B5A"/>
    <w:rsid w:val="43805C0B"/>
    <w:rsid w:val="43B835F7"/>
    <w:rsid w:val="44552CED"/>
    <w:rsid w:val="44EB17AA"/>
    <w:rsid w:val="45984C48"/>
    <w:rsid w:val="47727F60"/>
    <w:rsid w:val="485D29BF"/>
    <w:rsid w:val="49374433"/>
    <w:rsid w:val="49DA103E"/>
    <w:rsid w:val="4A2319E6"/>
    <w:rsid w:val="4A8E57CD"/>
    <w:rsid w:val="4CA13CE1"/>
    <w:rsid w:val="4CD450D8"/>
    <w:rsid w:val="4D14664A"/>
    <w:rsid w:val="4D210FC7"/>
    <w:rsid w:val="4D720D77"/>
    <w:rsid w:val="4DB9688D"/>
    <w:rsid w:val="4E4E3945"/>
    <w:rsid w:val="4E8C7B5A"/>
    <w:rsid w:val="4F167E2F"/>
    <w:rsid w:val="4F391364"/>
    <w:rsid w:val="4FA424E7"/>
    <w:rsid w:val="4FBD62FD"/>
    <w:rsid w:val="4FD337AC"/>
    <w:rsid w:val="4FE523CE"/>
    <w:rsid w:val="5236167C"/>
    <w:rsid w:val="52A37398"/>
    <w:rsid w:val="53C102A5"/>
    <w:rsid w:val="54380029"/>
    <w:rsid w:val="54A61249"/>
    <w:rsid w:val="54F16968"/>
    <w:rsid w:val="55AC416B"/>
    <w:rsid w:val="564C0516"/>
    <w:rsid w:val="5713248B"/>
    <w:rsid w:val="57833AC4"/>
    <w:rsid w:val="578735B4"/>
    <w:rsid w:val="58C3061C"/>
    <w:rsid w:val="58E93DFA"/>
    <w:rsid w:val="599E4BE5"/>
    <w:rsid w:val="5A1C0F73"/>
    <w:rsid w:val="5A964C59"/>
    <w:rsid w:val="5C170425"/>
    <w:rsid w:val="5CD612EB"/>
    <w:rsid w:val="5D032E6E"/>
    <w:rsid w:val="5DC66F7C"/>
    <w:rsid w:val="5DFB2606"/>
    <w:rsid w:val="5E015742"/>
    <w:rsid w:val="5EB1144C"/>
    <w:rsid w:val="5EF37781"/>
    <w:rsid w:val="5F6D7131"/>
    <w:rsid w:val="5F7856C5"/>
    <w:rsid w:val="5FF67529"/>
    <w:rsid w:val="615900E7"/>
    <w:rsid w:val="61D75AE1"/>
    <w:rsid w:val="620B43D3"/>
    <w:rsid w:val="624C1682"/>
    <w:rsid w:val="63B80927"/>
    <w:rsid w:val="643C1F0A"/>
    <w:rsid w:val="644D16E1"/>
    <w:rsid w:val="64925346"/>
    <w:rsid w:val="654D2EBE"/>
    <w:rsid w:val="654E5711"/>
    <w:rsid w:val="656942F9"/>
    <w:rsid w:val="65B558C0"/>
    <w:rsid w:val="665D659A"/>
    <w:rsid w:val="667274BD"/>
    <w:rsid w:val="66BC2A82"/>
    <w:rsid w:val="672E57FA"/>
    <w:rsid w:val="68200AB4"/>
    <w:rsid w:val="68C169D0"/>
    <w:rsid w:val="6B4F5D3F"/>
    <w:rsid w:val="6B963EB9"/>
    <w:rsid w:val="6BBB51FE"/>
    <w:rsid w:val="6BF54B38"/>
    <w:rsid w:val="6C054650"/>
    <w:rsid w:val="6C1D5E3D"/>
    <w:rsid w:val="6CF70A69"/>
    <w:rsid w:val="6CFE17CB"/>
    <w:rsid w:val="6D5E0469"/>
    <w:rsid w:val="6D854C1A"/>
    <w:rsid w:val="6E080CF4"/>
    <w:rsid w:val="6EB34837"/>
    <w:rsid w:val="70180DF5"/>
    <w:rsid w:val="704716DB"/>
    <w:rsid w:val="708C6A78"/>
    <w:rsid w:val="70E84C6C"/>
    <w:rsid w:val="70FE35D3"/>
    <w:rsid w:val="71600CA6"/>
    <w:rsid w:val="7260119C"/>
    <w:rsid w:val="72701CEB"/>
    <w:rsid w:val="72B3615B"/>
    <w:rsid w:val="73724CC1"/>
    <w:rsid w:val="73FBB0DC"/>
    <w:rsid w:val="7455465F"/>
    <w:rsid w:val="75AB44BA"/>
    <w:rsid w:val="79B7155B"/>
    <w:rsid w:val="79DC07A5"/>
    <w:rsid w:val="7ACA53E2"/>
    <w:rsid w:val="7B143565"/>
    <w:rsid w:val="7BDF9CDA"/>
    <w:rsid w:val="7E2E7A36"/>
    <w:rsid w:val="7E703A39"/>
    <w:rsid w:val="7F3217A8"/>
    <w:rsid w:val="7F7DED94"/>
    <w:rsid w:val="7FDD7966"/>
    <w:rsid w:val="7FEBF1DB"/>
    <w:rsid w:val="9FFF8B5A"/>
    <w:rsid w:val="C14ED45E"/>
    <w:rsid w:val="DBFDB065"/>
    <w:rsid w:val="E63E54A9"/>
    <w:rsid w:val="EDFE4F6E"/>
    <w:rsid w:val="F65FC66D"/>
    <w:rsid w:val="F7FD8572"/>
    <w:rsid w:val="F7FFC285"/>
    <w:rsid w:val="F9370FF1"/>
    <w:rsid w:val="FCDBC9F6"/>
    <w:rsid w:val="FFBFAADA"/>
    <w:rsid w:val="FFCB9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9"/>
    <w:pPr>
      <w:autoSpaceDE w:val="0"/>
      <w:autoSpaceDN w:val="0"/>
      <w:adjustRightInd w:val="0"/>
      <w:jc w:val="left"/>
      <w:outlineLvl w:val="0"/>
    </w:pPr>
    <w:rPr>
      <w:rFonts w:ascii="方正小标宋简体" w:eastAsia="方正小标宋简体"/>
      <w:kern w:val="0"/>
      <w:sz w:val="24"/>
      <w:szCs w:val="24"/>
    </w:rPr>
  </w:style>
  <w:style w:type="paragraph" w:styleId="3">
    <w:name w:val="heading 2"/>
    <w:basedOn w:val="1"/>
    <w:next w:val="1"/>
    <w:link w:val="10"/>
    <w:qFormat/>
    <w:uiPriority w:val="99"/>
    <w:pPr>
      <w:autoSpaceDE w:val="0"/>
      <w:autoSpaceDN w:val="0"/>
      <w:adjustRightInd w:val="0"/>
      <w:jc w:val="left"/>
      <w:outlineLvl w:val="1"/>
    </w:pPr>
    <w:rPr>
      <w:rFonts w:ascii="方正小标宋简体" w:eastAsia="方正小标宋简体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9"/>
    <w:rPr>
      <w:rFonts w:ascii="方正小标宋简体" w:eastAsia="方正小标宋简体"/>
      <w:kern w:val="0"/>
      <w:sz w:val="24"/>
      <w:szCs w:val="24"/>
    </w:rPr>
  </w:style>
  <w:style w:type="character" w:customStyle="1" w:styleId="10">
    <w:name w:val="标题 2 字符"/>
    <w:basedOn w:val="8"/>
    <w:link w:val="3"/>
    <w:qFormat/>
    <w:uiPriority w:val="99"/>
    <w:rPr>
      <w:rFonts w:ascii="方正小标宋简体" w:eastAsia="方正小标宋简体"/>
      <w:kern w:val="0"/>
      <w:sz w:val="24"/>
      <w:szCs w:val="24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3220</Words>
  <Characters>5638</Characters>
  <Lines>82</Lines>
  <Paragraphs>23</Paragraphs>
  <TotalTime>5</TotalTime>
  <ScaleCrop>false</ScaleCrop>
  <LinksUpToDate>false</LinksUpToDate>
  <CharactersWithSpaces>5662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2023-08-13T16:11:00Z</dcterms:created>
  <dc:creator>office</dc:creator>
  <cp:lastModifiedBy>sugon</cp:lastModifiedBy>
  <dcterms:modified xsi:type="dcterms:W3CDTF">2024-08-30T10:37:58Z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A44E0A178634409BBBA50D5636087390_13</vt:lpwstr>
  </property>
</Properties>
</file>