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天津市统计局普查中心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1198055373"/>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909979739"/>
      <w:bookmarkStart w:id="6" w:name="_Toc698509467"/>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天津市统计局普查中心</w:t>
      </w:r>
      <w:r>
        <w:rPr>
          <w:rFonts w:ascii="仿宋_GB2312" w:eastAsia="仿宋_GB2312" w:hint="eastAsia"/>
          <w:sz w:val="30"/>
          <w:szCs w:val="30"/>
        </w:rPr>
        <w:t xml:space="preserve">的主要职责是：</w:t>
      </w:r>
      <w:r>
        <w:rPr>
          <w:rFonts w:ascii="仿宋_GB2312" w:eastAsia="仿宋_GB2312" w:hint="eastAsia"/>
          <w:sz w:val="30"/>
          <w:szCs w:val="30"/>
        </w:rPr>
        <w:t xml:space="preserve">根据国家重大国情国力普查任务要求，承担本市重大国情国力普查和专项调查相关具体工作，研究解决普查专业技术方面的各类问题；承担全市各种普查和专项统计调查的数据汇总，并对各项指标数据进行验证评估；承担普查、专项调查资料的整理和开发，进行课题研究和统计分析，为市委、市政府有关部门提供咨询服务；承担全市基本单位经常性统计调查，负责管理全市统计系统基本单位名录库，并推动大数据在普查和统计调查中的应用；指导基层进行各种普查和专项统计调查工作，对有关人员进行培训；完成市统计局交办的其他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1702997367"/>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天津市统计局普查中心内设5个职能科室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天津市统计局普查中心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天津市统计局普查中心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984815664"/>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10,705,600.60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9,091,567.73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1,076,007.97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538,024.90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385.37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10,705,985.97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10,705,600.60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1,560.19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1,945.56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1,560.19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10,707,546.16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10,707,546.16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10,705,985.97</w:t>
            </w:r>
          </w:p>
        </w:tc>
        <w:tc>
          <w:tcPr>
            <w:tcW w:w="1240" w:type="dxa"/>
            <w:tcBorders/>
            <w:vAlign w:val="center"/>
          </w:tcPr>
          <w:p>
            <w:pPr>
              <w:snapToGrid w:val="0"/>
              <w:jc w:val="right"/>
            </w:pPr>
            <w:r>
              <w:rPr>
                <w:rFonts w:ascii="宋体" w:eastAsia="宋体" w:hAnsi="宋体" w:cs="宋体"/>
                <w:b w:val="0"/>
                <w:i w:val="0"/>
                <w:color w:val="000000"/>
                <w:sz w:val="14"/>
              </w:rPr>
              <w:t xml:space="preserve">10,705,600.60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385.37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9,091,953.10</w:t>
            </w:r>
          </w:p>
        </w:tc>
        <w:tc>
          <w:tcPr>
            <w:tcW w:w="1240" w:type="dxa"/>
            <w:tcBorders/>
            <w:vAlign w:val="center"/>
          </w:tcPr>
          <w:p>
            <w:pPr>
              <w:snapToGrid w:val="0"/>
              <w:jc w:val="right"/>
            </w:pPr>
            <w:r>
              <w:rPr>
                <w:rFonts w:ascii="宋体" w:eastAsia="宋体" w:hAnsi="宋体" w:cs="宋体"/>
                <w:b w:val="0"/>
                <w:i w:val="0"/>
                <w:color w:val="000000"/>
                <w:sz w:val="14"/>
              </w:rPr>
              <w:t xml:space="preserve">9,091,567.73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385.37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9,091,953.10</w:t>
            </w:r>
          </w:p>
        </w:tc>
        <w:tc>
          <w:tcPr>
            <w:tcW w:w="1240" w:type="dxa"/>
            <w:tcBorders/>
            <w:vAlign w:val="center"/>
          </w:tcPr>
          <w:p>
            <w:pPr>
              <w:snapToGrid w:val="0"/>
              <w:jc w:val="right"/>
            </w:pPr>
            <w:r>
              <w:rPr>
                <w:rFonts w:ascii="宋体" w:eastAsia="宋体" w:hAnsi="宋体" w:cs="宋体"/>
                <w:b w:val="0"/>
                <w:i w:val="0"/>
                <w:color w:val="000000"/>
                <w:sz w:val="14"/>
              </w:rPr>
              <w:t xml:space="preserve">9,091,567.73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385.37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8,677,383.86</w:t>
            </w:r>
          </w:p>
        </w:tc>
        <w:tc>
          <w:tcPr>
            <w:tcW w:w="1240" w:type="dxa"/>
            <w:tcBorders/>
            <w:vAlign w:val="center"/>
          </w:tcPr>
          <w:p>
            <w:pPr>
              <w:snapToGrid w:val="0"/>
              <w:jc w:val="right"/>
            </w:pPr>
            <w:r>
              <w:rPr>
                <w:rFonts w:ascii="宋体" w:eastAsia="宋体" w:hAnsi="宋体" w:cs="宋体"/>
                <w:b w:val="0"/>
                <w:i w:val="0"/>
                <w:color w:val="000000"/>
                <w:sz w:val="14"/>
              </w:rPr>
              <w:t xml:space="preserve">8,677,383.86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2010505</w:t>
            </w:r>
          </w:p>
        </w:tc>
        <w:tc>
          <w:tcPr>
            <w:tcW w:w="2520" w:type="dxa"/>
            <w:tcBorders/>
            <w:vAlign w:val="center"/>
          </w:tcPr>
          <w:p>
            <w:pPr>
              <w:snapToGrid w:val="0"/>
              <w:jc w:val="left"/>
            </w:pPr>
            <w:r>
              <w:rPr>
                <w:rFonts w:ascii="宋体" w:eastAsia="宋体" w:hAnsi="宋体" w:cs="宋体"/>
                <w:b w:val="0"/>
                <w:i w:val="0"/>
                <w:color w:val="000000"/>
                <w:sz w:val="14"/>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385.37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385.37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1,076,007.97</w:t>
            </w:r>
          </w:p>
        </w:tc>
        <w:tc>
          <w:tcPr>
            <w:tcW w:w="1240" w:type="dxa"/>
            <w:tcBorders/>
            <w:vAlign w:val="center"/>
          </w:tcPr>
          <w:p>
            <w:pPr>
              <w:snapToGrid w:val="0"/>
              <w:jc w:val="right"/>
            </w:pPr>
            <w:r>
              <w:rPr>
                <w:rFonts w:ascii="宋体" w:eastAsia="宋体" w:hAnsi="宋体" w:cs="宋体"/>
                <w:b w:val="0"/>
                <w:i w:val="0"/>
                <w:color w:val="000000"/>
                <w:sz w:val="14"/>
              </w:rPr>
              <w:t xml:space="preserve">1,076,007.97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1,076,007.97</w:t>
            </w:r>
          </w:p>
        </w:tc>
        <w:tc>
          <w:tcPr>
            <w:tcW w:w="1240" w:type="dxa"/>
            <w:tcBorders/>
            <w:vAlign w:val="center"/>
          </w:tcPr>
          <w:p>
            <w:pPr>
              <w:snapToGrid w:val="0"/>
              <w:jc w:val="right"/>
            </w:pPr>
            <w:r>
              <w:rPr>
                <w:rFonts w:ascii="宋体" w:eastAsia="宋体" w:hAnsi="宋体" w:cs="宋体"/>
                <w:b w:val="0"/>
                <w:i w:val="0"/>
                <w:color w:val="000000"/>
                <w:sz w:val="14"/>
              </w:rPr>
              <w:t xml:space="preserve">1,076,007.97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717,389.41</w:t>
            </w:r>
          </w:p>
        </w:tc>
        <w:tc>
          <w:tcPr>
            <w:tcW w:w="1240" w:type="dxa"/>
            <w:tcBorders/>
            <w:vAlign w:val="center"/>
          </w:tcPr>
          <w:p>
            <w:pPr>
              <w:snapToGrid w:val="0"/>
              <w:jc w:val="right"/>
            </w:pPr>
            <w:r>
              <w:rPr>
                <w:rFonts w:ascii="宋体" w:eastAsia="宋体" w:hAnsi="宋体" w:cs="宋体"/>
                <w:b w:val="0"/>
                <w:i w:val="0"/>
                <w:color w:val="000000"/>
                <w:sz w:val="14"/>
              </w:rPr>
              <w:t xml:space="preserve">717,389.41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358,618.56</w:t>
            </w:r>
          </w:p>
        </w:tc>
        <w:tc>
          <w:tcPr>
            <w:tcW w:w="1240" w:type="dxa"/>
            <w:tcBorders/>
            <w:vAlign w:val="center"/>
          </w:tcPr>
          <w:p>
            <w:pPr>
              <w:snapToGrid w:val="0"/>
              <w:jc w:val="right"/>
            </w:pPr>
            <w:r>
              <w:rPr>
                <w:rFonts w:ascii="宋体" w:eastAsia="宋体" w:hAnsi="宋体" w:cs="宋体"/>
                <w:b w:val="0"/>
                <w:i w:val="0"/>
                <w:color w:val="000000"/>
                <w:sz w:val="14"/>
              </w:rPr>
              <w:t xml:space="preserve">358,618.56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538,024.90</w:t>
            </w:r>
          </w:p>
        </w:tc>
        <w:tc>
          <w:tcPr>
            <w:tcW w:w="1240" w:type="dxa"/>
            <w:tcBorders/>
            <w:vAlign w:val="center"/>
          </w:tcPr>
          <w:p>
            <w:pPr>
              <w:snapToGrid w:val="0"/>
              <w:jc w:val="right"/>
            </w:pPr>
            <w:r>
              <w:rPr>
                <w:rFonts w:ascii="宋体" w:eastAsia="宋体" w:hAnsi="宋体" w:cs="宋体"/>
                <w:b w:val="0"/>
                <w:i w:val="0"/>
                <w:color w:val="000000"/>
                <w:sz w:val="14"/>
              </w:rPr>
              <w:t xml:space="preserve">538,024.90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538,024.90</w:t>
            </w:r>
          </w:p>
        </w:tc>
        <w:tc>
          <w:tcPr>
            <w:tcW w:w="1240" w:type="dxa"/>
            <w:tcBorders/>
            <w:vAlign w:val="center"/>
          </w:tcPr>
          <w:p>
            <w:pPr>
              <w:snapToGrid w:val="0"/>
              <w:jc w:val="right"/>
            </w:pPr>
            <w:r>
              <w:rPr>
                <w:rFonts w:ascii="宋体" w:eastAsia="宋体" w:hAnsi="宋体" w:cs="宋体"/>
                <w:b w:val="0"/>
                <w:i w:val="0"/>
                <w:color w:val="000000"/>
                <w:sz w:val="14"/>
              </w:rPr>
              <w:t xml:space="preserve">538,024.90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448,370.26</w:t>
            </w:r>
          </w:p>
        </w:tc>
        <w:tc>
          <w:tcPr>
            <w:tcW w:w="1240" w:type="dxa"/>
            <w:tcBorders/>
            <w:vAlign w:val="center"/>
          </w:tcPr>
          <w:p>
            <w:pPr>
              <w:snapToGrid w:val="0"/>
              <w:jc w:val="right"/>
            </w:pPr>
            <w:r>
              <w:rPr>
                <w:rFonts w:ascii="宋体" w:eastAsia="宋体" w:hAnsi="宋体" w:cs="宋体"/>
                <w:b w:val="0"/>
                <w:i w:val="0"/>
                <w:color w:val="000000"/>
                <w:sz w:val="14"/>
              </w:rPr>
              <w:t xml:space="preserve">448,370.26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89,654.64</w:t>
            </w:r>
          </w:p>
        </w:tc>
        <w:tc>
          <w:tcPr>
            <w:tcW w:w="1240" w:type="dxa"/>
            <w:tcBorders/>
            <w:vAlign w:val="center"/>
          </w:tcPr>
          <w:p>
            <w:pPr>
              <w:snapToGrid w:val="0"/>
              <w:jc w:val="right"/>
            </w:pPr>
            <w:r>
              <w:rPr>
                <w:rFonts w:ascii="宋体" w:eastAsia="宋体" w:hAnsi="宋体" w:cs="宋体"/>
                <w:b w:val="0"/>
                <w:i w:val="0"/>
                <w:color w:val="000000"/>
                <w:sz w:val="14"/>
              </w:rPr>
              <w:t xml:space="preserve">89,654.64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10,707,546.16</w:t>
            </w:r>
          </w:p>
        </w:tc>
        <w:tc>
          <w:tcPr>
            <w:tcW w:w="580" w:type="dxa"/>
            <w:tcBorders/>
            <w:vAlign w:val="center"/>
          </w:tcPr>
          <w:p>
            <w:pPr>
              <w:snapToGrid w:val="0"/>
              <w:jc w:val="right"/>
            </w:pPr>
            <w:r>
              <w:rPr>
                <w:rFonts w:ascii="宋体" w:eastAsia="宋体" w:hAnsi="宋体" w:cs="宋体"/>
                <w:b w:val="0"/>
                <w:i w:val="0"/>
                <w:color w:val="000000"/>
                <w:sz w:val="9"/>
              </w:rPr>
              <w:t xml:space="preserve">10,705,985.97</w:t>
            </w:r>
          </w:p>
        </w:tc>
        <w:tc>
          <w:tcPr>
            <w:tcW w:w="580" w:type="dxa"/>
            <w:tcBorders/>
            <w:vAlign w:val="center"/>
          </w:tcPr>
          <w:p>
            <w:pPr>
              <w:snapToGrid w:val="0"/>
              <w:jc w:val="right"/>
            </w:pPr>
            <w:r>
              <w:rPr>
                <w:rFonts w:ascii="宋体" w:eastAsia="宋体" w:hAnsi="宋体" w:cs="宋体"/>
                <w:b w:val="0"/>
                <w:i w:val="0"/>
                <w:color w:val="000000"/>
                <w:sz w:val="9"/>
              </w:rPr>
              <w:t xml:space="preserve">10,705,600.60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385.37</w:t>
            </w: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1,560.19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349301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天津市统计局普查中心</w:t>
            </w:r>
          </w:p>
        </w:tc>
        <w:tc>
          <w:tcPr>
            <w:tcW w:w="580" w:type="dxa"/>
            <w:tcBorders/>
            <w:vAlign w:val="center"/>
          </w:tcPr>
          <w:p>
            <w:pPr>
              <w:snapToGrid w:val="0"/>
              <w:jc w:val="right"/>
            </w:pPr>
            <w:r>
              <w:rPr>
                <w:rFonts w:ascii="宋体" w:eastAsia="宋体" w:hAnsi="宋体" w:cs="宋体"/>
                <w:b w:val="0"/>
                <w:i w:val="0"/>
                <w:color w:val="000000"/>
                <w:sz w:val="9"/>
              </w:rPr>
              <w:t xml:space="preserve">10,707,546.16</w:t>
            </w:r>
          </w:p>
        </w:tc>
        <w:tc>
          <w:tcPr>
            <w:tcW w:w="580" w:type="dxa"/>
            <w:tcBorders/>
            <w:vAlign w:val="center"/>
          </w:tcPr>
          <w:p>
            <w:pPr>
              <w:snapToGrid w:val="0"/>
              <w:jc w:val="right"/>
            </w:pPr>
            <w:r>
              <w:rPr>
                <w:rFonts w:ascii="宋体" w:eastAsia="宋体" w:hAnsi="宋体" w:cs="宋体"/>
                <w:b w:val="0"/>
                <w:i w:val="0"/>
                <w:color w:val="000000"/>
                <w:sz w:val="9"/>
              </w:rPr>
              <w:t xml:space="preserve">10,705,985.97</w:t>
            </w:r>
          </w:p>
        </w:tc>
        <w:tc>
          <w:tcPr>
            <w:tcW w:w="580" w:type="dxa"/>
            <w:tcBorders/>
            <w:vAlign w:val="center"/>
          </w:tcPr>
          <w:p>
            <w:pPr>
              <w:snapToGrid w:val="0"/>
              <w:jc w:val="right"/>
            </w:pPr>
            <w:r>
              <w:rPr>
                <w:rFonts w:ascii="宋体" w:eastAsia="宋体" w:hAnsi="宋体" w:cs="宋体"/>
                <w:b w:val="0"/>
                <w:i w:val="0"/>
                <w:color w:val="000000"/>
                <w:sz w:val="9"/>
              </w:rPr>
              <w:t xml:space="preserve">10,705,600.60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385.37</w:t>
            </w: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1,560.19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1,560.19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10,705,600.60</w:t>
            </w:r>
          </w:p>
        </w:tc>
        <w:tc>
          <w:tcPr>
            <w:tcW w:w="1320" w:type="dxa"/>
            <w:tcBorders/>
            <w:vAlign w:val="center"/>
          </w:tcPr>
          <w:p>
            <w:pPr>
              <w:snapToGrid w:val="0"/>
              <w:jc w:val="right"/>
            </w:pPr>
            <w:r>
              <w:rPr>
                <w:rFonts w:ascii="宋体" w:eastAsia="宋体" w:hAnsi="宋体" w:cs="宋体"/>
                <w:b w:val="0"/>
                <w:i w:val="0"/>
                <w:color w:val="000000"/>
                <w:sz w:val="15"/>
              </w:rPr>
              <w:t xml:space="preserve">10,291,416.73</w:t>
            </w:r>
          </w:p>
        </w:tc>
        <w:tc>
          <w:tcPr>
            <w:tcW w:w="1320" w:type="dxa"/>
            <w:tcBorders/>
            <w:vAlign w:val="center"/>
          </w:tcPr>
          <w:p>
            <w:pPr>
              <w:snapToGrid w:val="0"/>
              <w:jc w:val="right"/>
            </w:pPr>
            <w:r>
              <w:rPr>
                <w:rFonts w:ascii="宋体" w:eastAsia="宋体" w:hAnsi="宋体" w:cs="宋体"/>
                <w:b w:val="0"/>
                <w:i w:val="0"/>
                <w:color w:val="000000"/>
                <w:sz w:val="15"/>
              </w:rPr>
              <w:t xml:space="preserve">414,183.87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9,091,567.73</w:t>
            </w:r>
          </w:p>
        </w:tc>
        <w:tc>
          <w:tcPr>
            <w:tcW w:w="1320" w:type="dxa"/>
            <w:tcBorders/>
            <w:vAlign w:val="center"/>
          </w:tcPr>
          <w:p>
            <w:pPr>
              <w:snapToGrid w:val="0"/>
              <w:jc w:val="right"/>
            </w:pPr>
            <w:r>
              <w:rPr>
                <w:rFonts w:ascii="宋体" w:eastAsia="宋体" w:hAnsi="宋体" w:cs="宋体"/>
                <w:b w:val="0"/>
                <w:i w:val="0"/>
                <w:color w:val="000000"/>
                <w:sz w:val="15"/>
              </w:rPr>
              <w:t xml:space="preserve">8,677,383.86</w:t>
            </w:r>
          </w:p>
        </w:tc>
        <w:tc>
          <w:tcPr>
            <w:tcW w:w="1320" w:type="dxa"/>
            <w:tcBorders/>
            <w:vAlign w:val="center"/>
          </w:tcPr>
          <w:p>
            <w:pPr>
              <w:snapToGrid w:val="0"/>
              <w:jc w:val="right"/>
            </w:pPr>
            <w:r>
              <w:rPr>
                <w:rFonts w:ascii="宋体" w:eastAsia="宋体" w:hAnsi="宋体" w:cs="宋体"/>
                <w:b w:val="0"/>
                <w:i w:val="0"/>
                <w:color w:val="000000"/>
                <w:sz w:val="15"/>
              </w:rPr>
              <w:t xml:space="preserve">414,183.87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9,091,567.73</w:t>
            </w:r>
          </w:p>
        </w:tc>
        <w:tc>
          <w:tcPr>
            <w:tcW w:w="1320" w:type="dxa"/>
            <w:tcBorders/>
            <w:vAlign w:val="center"/>
          </w:tcPr>
          <w:p>
            <w:pPr>
              <w:snapToGrid w:val="0"/>
              <w:jc w:val="right"/>
            </w:pPr>
            <w:r>
              <w:rPr>
                <w:rFonts w:ascii="宋体" w:eastAsia="宋体" w:hAnsi="宋体" w:cs="宋体"/>
                <w:b w:val="0"/>
                <w:i w:val="0"/>
                <w:color w:val="000000"/>
                <w:sz w:val="15"/>
              </w:rPr>
              <w:t xml:space="preserve">8,677,383.86</w:t>
            </w:r>
          </w:p>
        </w:tc>
        <w:tc>
          <w:tcPr>
            <w:tcW w:w="1320" w:type="dxa"/>
            <w:tcBorders/>
            <w:vAlign w:val="center"/>
          </w:tcPr>
          <w:p>
            <w:pPr>
              <w:snapToGrid w:val="0"/>
              <w:jc w:val="right"/>
            </w:pPr>
            <w:r>
              <w:rPr>
                <w:rFonts w:ascii="宋体" w:eastAsia="宋体" w:hAnsi="宋体" w:cs="宋体"/>
                <w:b w:val="0"/>
                <w:i w:val="0"/>
                <w:color w:val="000000"/>
                <w:sz w:val="15"/>
              </w:rPr>
              <w:t xml:space="preserve">414,183.87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8,677,383.86</w:t>
            </w:r>
          </w:p>
        </w:tc>
        <w:tc>
          <w:tcPr>
            <w:tcW w:w="1320" w:type="dxa"/>
            <w:tcBorders/>
            <w:vAlign w:val="center"/>
          </w:tcPr>
          <w:p>
            <w:pPr>
              <w:snapToGrid w:val="0"/>
              <w:jc w:val="right"/>
            </w:pPr>
            <w:r>
              <w:rPr>
                <w:rFonts w:ascii="宋体" w:eastAsia="宋体" w:hAnsi="宋体" w:cs="宋体"/>
                <w:b w:val="0"/>
                <w:i w:val="0"/>
                <w:color w:val="000000"/>
                <w:sz w:val="15"/>
              </w:rPr>
              <w:t xml:space="preserve">8,677,383.86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2010505</w:t>
            </w:r>
          </w:p>
        </w:tc>
        <w:tc>
          <w:tcPr>
            <w:tcW w:w="4400" w:type="dxa"/>
            <w:tcBorders/>
            <w:vAlign w:val="center"/>
          </w:tcPr>
          <w:p>
            <w:pPr>
              <w:snapToGrid w:val="0"/>
              <w:jc w:val="left"/>
            </w:pPr>
            <w:r>
              <w:rPr>
                <w:rFonts w:ascii="宋体" w:eastAsia="宋体" w:hAnsi="宋体" w:cs="宋体"/>
                <w:b w:val="0"/>
                <w:i w:val="0"/>
                <w:color w:val="000000"/>
                <w:sz w:val="15"/>
              </w:rPr>
              <w:t xml:space="preserve">专项统计业务</w:t>
            </w:r>
          </w:p>
        </w:tc>
        <w:tc>
          <w:tcPr>
            <w:tcW w:w="1320" w:type="dxa"/>
            <w:tcBorders/>
            <w:vAlign w:val="center"/>
          </w:tcPr>
          <w:p>
            <w:pPr>
              <w:snapToGrid w:val="0"/>
              <w:jc w:val="right"/>
            </w:pPr>
            <w:r>
              <w:rPr>
                <w:rFonts w:ascii="宋体" w:eastAsia="宋体" w:hAnsi="宋体" w:cs="宋体"/>
                <w:b w:val="0"/>
                <w:i w:val="0"/>
                <w:color w:val="000000"/>
                <w:sz w:val="15"/>
              </w:rPr>
              <w:t xml:space="preserve">414,183.87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414,183.87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1,076,007.97</w:t>
            </w:r>
          </w:p>
        </w:tc>
        <w:tc>
          <w:tcPr>
            <w:tcW w:w="1320" w:type="dxa"/>
            <w:tcBorders/>
            <w:vAlign w:val="center"/>
          </w:tcPr>
          <w:p>
            <w:pPr>
              <w:snapToGrid w:val="0"/>
              <w:jc w:val="right"/>
            </w:pPr>
            <w:r>
              <w:rPr>
                <w:rFonts w:ascii="宋体" w:eastAsia="宋体" w:hAnsi="宋体" w:cs="宋体"/>
                <w:b w:val="0"/>
                <w:i w:val="0"/>
                <w:color w:val="000000"/>
                <w:sz w:val="15"/>
              </w:rPr>
              <w:t xml:space="preserve">1,076,007.97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1,076,007.97</w:t>
            </w:r>
          </w:p>
        </w:tc>
        <w:tc>
          <w:tcPr>
            <w:tcW w:w="1320" w:type="dxa"/>
            <w:tcBorders/>
            <w:vAlign w:val="center"/>
          </w:tcPr>
          <w:p>
            <w:pPr>
              <w:snapToGrid w:val="0"/>
              <w:jc w:val="right"/>
            </w:pPr>
            <w:r>
              <w:rPr>
                <w:rFonts w:ascii="宋体" w:eastAsia="宋体" w:hAnsi="宋体" w:cs="宋体"/>
                <w:b w:val="0"/>
                <w:i w:val="0"/>
                <w:color w:val="000000"/>
                <w:sz w:val="15"/>
              </w:rPr>
              <w:t xml:space="preserve">1,076,007.97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717,389.41</w:t>
            </w:r>
          </w:p>
        </w:tc>
        <w:tc>
          <w:tcPr>
            <w:tcW w:w="1320" w:type="dxa"/>
            <w:tcBorders/>
            <w:vAlign w:val="center"/>
          </w:tcPr>
          <w:p>
            <w:pPr>
              <w:snapToGrid w:val="0"/>
              <w:jc w:val="right"/>
            </w:pPr>
            <w:r>
              <w:rPr>
                <w:rFonts w:ascii="宋体" w:eastAsia="宋体" w:hAnsi="宋体" w:cs="宋体"/>
                <w:b w:val="0"/>
                <w:i w:val="0"/>
                <w:color w:val="000000"/>
                <w:sz w:val="15"/>
              </w:rPr>
              <w:t xml:space="preserve">717,389.41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358,618.56</w:t>
            </w:r>
          </w:p>
        </w:tc>
        <w:tc>
          <w:tcPr>
            <w:tcW w:w="1320" w:type="dxa"/>
            <w:tcBorders/>
            <w:vAlign w:val="center"/>
          </w:tcPr>
          <w:p>
            <w:pPr>
              <w:snapToGrid w:val="0"/>
              <w:jc w:val="right"/>
            </w:pPr>
            <w:r>
              <w:rPr>
                <w:rFonts w:ascii="宋体" w:eastAsia="宋体" w:hAnsi="宋体" w:cs="宋体"/>
                <w:b w:val="0"/>
                <w:i w:val="0"/>
                <w:color w:val="000000"/>
                <w:sz w:val="15"/>
              </w:rPr>
              <w:t xml:space="preserve">358,618.56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538,024.90</w:t>
            </w:r>
          </w:p>
        </w:tc>
        <w:tc>
          <w:tcPr>
            <w:tcW w:w="1320" w:type="dxa"/>
            <w:tcBorders/>
            <w:vAlign w:val="center"/>
          </w:tcPr>
          <w:p>
            <w:pPr>
              <w:snapToGrid w:val="0"/>
              <w:jc w:val="right"/>
            </w:pPr>
            <w:r>
              <w:rPr>
                <w:rFonts w:ascii="宋体" w:eastAsia="宋体" w:hAnsi="宋体" w:cs="宋体"/>
                <w:b w:val="0"/>
                <w:i w:val="0"/>
                <w:color w:val="000000"/>
                <w:sz w:val="15"/>
              </w:rPr>
              <w:t xml:space="preserve">538,024.90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538,024.90</w:t>
            </w:r>
          </w:p>
        </w:tc>
        <w:tc>
          <w:tcPr>
            <w:tcW w:w="1320" w:type="dxa"/>
            <w:tcBorders/>
            <w:vAlign w:val="center"/>
          </w:tcPr>
          <w:p>
            <w:pPr>
              <w:snapToGrid w:val="0"/>
              <w:jc w:val="right"/>
            </w:pPr>
            <w:r>
              <w:rPr>
                <w:rFonts w:ascii="宋体" w:eastAsia="宋体" w:hAnsi="宋体" w:cs="宋体"/>
                <w:b w:val="0"/>
                <w:i w:val="0"/>
                <w:color w:val="000000"/>
                <w:sz w:val="15"/>
              </w:rPr>
              <w:t xml:space="preserve">538,024.90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448,370.26</w:t>
            </w:r>
          </w:p>
        </w:tc>
        <w:tc>
          <w:tcPr>
            <w:tcW w:w="1320" w:type="dxa"/>
            <w:tcBorders/>
            <w:vAlign w:val="center"/>
          </w:tcPr>
          <w:p>
            <w:pPr>
              <w:snapToGrid w:val="0"/>
              <w:jc w:val="right"/>
            </w:pPr>
            <w:r>
              <w:rPr>
                <w:rFonts w:ascii="宋体" w:eastAsia="宋体" w:hAnsi="宋体" w:cs="宋体"/>
                <w:b w:val="0"/>
                <w:i w:val="0"/>
                <w:color w:val="000000"/>
                <w:sz w:val="15"/>
              </w:rPr>
              <w:t xml:space="preserve">448,370.26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89,654.64</w:t>
            </w:r>
          </w:p>
        </w:tc>
        <w:tc>
          <w:tcPr>
            <w:tcW w:w="1320" w:type="dxa"/>
            <w:tcBorders/>
            <w:vAlign w:val="center"/>
          </w:tcPr>
          <w:p>
            <w:pPr>
              <w:snapToGrid w:val="0"/>
              <w:jc w:val="right"/>
            </w:pPr>
            <w:r>
              <w:rPr>
                <w:rFonts w:ascii="宋体" w:eastAsia="宋体" w:hAnsi="宋体" w:cs="宋体"/>
                <w:b w:val="0"/>
                <w:i w:val="0"/>
                <w:color w:val="000000"/>
                <w:sz w:val="15"/>
              </w:rPr>
              <w:t xml:space="preserve">89,654.64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9,091,567.73</w:t>
            </w:r>
          </w:p>
        </w:tc>
        <w:tc>
          <w:tcPr>
            <w:tcW w:w="1420" w:type="dxa"/>
            <w:tcBorders/>
            <w:vAlign w:val="center"/>
          </w:tcPr>
          <w:p>
            <w:pPr>
              <w:snapToGrid w:val="0"/>
              <w:jc w:val="right"/>
            </w:pPr>
            <w:r>
              <w:rPr>
                <w:rFonts w:ascii="宋体" w:eastAsia="宋体" w:hAnsi="宋体" w:cs="宋体"/>
                <w:b w:val="0"/>
                <w:i w:val="0"/>
                <w:color w:val="000000"/>
                <w:sz w:val="16"/>
              </w:rPr>
              <w:t xml:space="preserve">9,091,567.73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1,076,007.97</w:t>
            </w:r>
          </w:p>
        </w:tc>
        <w:tc>
          <w:tcPr>
            <w:tcW w:w="1420" w:type="dxa"/>
            <w:tcBorders/>
            <w:vAlign w:val="center"/>
          </w:tcPr>
          <w:p>
            <w:pPr>
              <w:snapToGrid w:val="0"/>
              <w:jc w:val="right"/>
            </w:pPr>
            <w:r>
              <w:rPr>
                <w:rFonts w:ascii="宋体" w:eastAsia="宋体" w:hAnsi="宋体" w:cs="宋体"/>
                <w:b w:val="0"/>
                <w:i w:val="0"/>
                <w:color w:val="000000"/>
                <w:sz w:val="16"/>
              </w:rPr>
              <w:t xml:space="preserve">1,076,007.97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538,024.90</w:t>
            </w:r>
          </w:p>
        </w:tc>
        <w:tc>
          <w:tcPr>
            <w:tcW w:w="1420" w:type="dxa"/>
            <w:tcBorders/>
            <w:vAlign w:val="center"/>
          </w:tcPr>
          <w:p>
            <w:pPr>
              <w:snapToGrid w:val="0"/>
              <w:jc w:val="right"/>
            </w:pPr>
            <w:r>
              <w:rPr>
                <w:rFonts w:ascii="宋体" w:eastAsia="宋体" w:hAnsi="宋体" w:cs="宋体"/>
                <w:b w:val="0"/>
                <w:i w:val="0"/>
                <w:color w:val="000000"/>
                <w:sz w:val="16"/>
              </w:rPr>
              <w:t xml:space="preserve">538,024.90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1420" w:type="dxa"/>
            <w:tcBorders/>
            <w:vAlign w:val="center"/>
          </w:tcPr>
          <w:p>
            <w:pPr>
              <w:snapToGrid w:val="0"/>
              <w:jc w:val="right"/>
            </w:pPr>
            <w:r>
              <w:rPr>
                <w:rFonts w:ascii="宋体" w:eastAsia="宋体" w:hAnsi="宋体" w:cs="宋体"/>
                <w:b w:val="0"/>
                <w:i w:val="0"/>
                <w:color w:val="000000"/>
                <w:sz w:val="16"/>
              </w:rPr>
              <w:t xml:space="preserve">10,705,600.60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10,705,600.60</w:t>
            </w:r>
          </w:p>
        </w:tc>
        <w:tc>
          <w:tcPr>
            <w:tcW w:w="1720" w:type="dxa"/>
            <w:tcBorders/>
            <w:vAlign w:val="center"/>
          </w:tcPr>
          <w:p>
            <w:pPr>
              <w:snapToGrid w:val="0"/>
              <w:jc w:val="right"/>
            </w:pPr>
            <w:r>
              <w:rPr>
                <w:rFonts w:ascii="宋体" w:eastAsia="宋体" w:hAnsi="宋体" w:cs="宋体"/>
                <w:b w:val="0"/>
                <w:i w:val="0"/>
                <w:color w:val="000000"/>
                <w:sz w:val="20"/>
              </w:rPr>
              <w:t xml:space="preserve">10,291,416.73</w:t>
            </w:r>
          </w:p>
        </w:tc>
        <w:tc>
          <w:tcPr>
            <w:tcW w:w="1720" w:type="dxa"/>
            <w:tcBorders/>
            <w:vAlign w:val="center"/>
          </w:tcPr>
          <w:p>
            <w:pPr>
              <w:snapToGrid w:val="0"/>
              <w:jc w:val="right"/>
            </w:pPr>
            <w:r>
              <w:rPr>
                <w:rFonts w:ascii="宋体" w:eastAsia="宋体" w:hAnsi="宋体" w:cs="宋体"/>
                <w:b w:val="0"/>
                <w:i w:val="0"/>
                <w:color w:val="000000"/>
                <w:sz w:val="20"/>
              </w:rPr>
              <w:t xml:space="preserve">9,414,183.28</w:t>
            </w:r>
          </w:p>
        </w:tc>
        <w:tc>
          <w:tcPr>
            <w:tcW w:w="1720" w:type="dxa"/>
            <w:tcBorders/>
            <w:vAlign w:val="center"/>
          </w:tcPr>
          <w:p>
            <w:pPr>
              <w:snapToGrid w:val="0"/>
              <w:jc w:val="right"/>
            </w:pPr>
            <w:r>
              <w:rPr>
                <w:rFonts w:ascii="宋体" w:eastAsia="宋体" w:hAnsi="宋体" w:cs="宋体"/>
                <w:b w:val="0"/>
                <w:i w:val="0"/>
                <w:color w:val="000000"/>
                <w:sz w:val="20"/>
              </w:rPr>
              <w:t xml:space="preserve">877,233.45</w:t>
            </w:r>
          </w:p>
        </w:tc>
        <w:tc>
          <w:tcPr>
            <w:tcW w:w="1698" w:type="dxa"/>
            <w:tcBorders/>
            <w:vAlign w:val="center"/>
          </w:tcPr>
          <w:p>
            <w:pPr>
              <w:snapToGrid w:val="0"/>
              <w:jc w:val="right"/>
            </w:pPr>
            <w:r>
              <w:rPr>
                <w:rFonts w:ascii="宋体" w:eastAsia="宋体" w:hAnsi="宋体" w:cs="宋体"/>
                <w:b w:val="0"/>
                <w:i w:val="0"/>
                <w:color w:val="000000"/>
                <w:sz w:val="20"/>
              </w:rPr>
              <w:t xml:space="preserve">414,183.87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9,091,567.73</w:t>
            </w:r>
          </w:p>
        </w:tc>
        <w:tc>
          <w:tcPr>
            <w:tcW w:w="1720" w:type="dxa"/>
            <w:tcBorders/>
            <w:vAlign w:val="center"/>
          </w:tcPr>
          <w:p>
            <w:pPr>
              <w:snapToGrid w:val="0"/>
              <w:jc w:val="right"/>
            </w:pPr>
            <w:r>
              <w:rPr>
                <w:rFonts w:ascii="宋体" w:eastAsia="宋体" w:hAnsi="宋体" w:cs="宋体"/>
                <w:b w:val="0"/>
                <w:i w:val="0"/>
                <w:color w:val="000000"/>
                <w:sz w:val="20"/>
              </w:rPr>
              <w:t xml:space="preserve">8,677,383.86</w:t>
            </w:r>
          </w:p>
        </w:tc>
        <w:tc>
          <w:tcPr>
            <w:tcW w:w="1720" w:type="dxa"/>
            <w:tcBorders/>
            <w:vAlign w:val="center"/>
          </w:tcPr>
          <w:p>
            <w:pPr>
              <w:snapToGrid w:val="0"/>
              <w:jc w:val="right"/>
            </w:pPr>
            <w:r>
              <w:rPr>
                <w:rFonts w:ascii="宋体" w:eastAsia="宋体" w:hAnsi="宋体" w:cs="宋体"/>
                <w:b w:val="0"/>
                <w:i w:val="0"/>
                <w:color w:val="000000"/>
                <w:sz w:val="20"/>
              </w:rPr>
              <w:t xml:space="preserve">7,800,150.41</w:t>
            </w:r>
          </w:p>
        </w:tc>
        <w:tc>
          <w:tcPr>
            <w:tcW w:w="1720" w:type="dxa"/>
            <w:tcBorders/>
            <w:vAlign w:val="center"/>
          </w:tcPr>
          <w:p>
            <w:pPr>
              <w:snapToGrid w:val="0"/>
              <w:jc w:val="right"/>
            </w:pPr>
            <w:r>
              <w:rPr>
                <w:rFonts w:ascii="宋体" w:eastAsia="宋体" w:hAnsi="宋体" w:cs="宋体"/>
                <w:b w:val="0"/>
                <w:i w:val="0"/>
                <w:color w:val="000000"/>
                <w:sz w:val="20"/>
              </w:rPr>
              <w:t xml:space="preserve">877,233.45</w:t>
            </w:r>
          </w:p>
        </w:tc>
        <w:tc>
          <w:tcPr>
            <w:tcW w:w="1698" w:type="dxa"/>
            <w:tcBorders/>
            <w:vAlign w:val="center"/>
          </w:tcPr>
          <w:p>
            <w:pPr>
              <w:snapToGrid w:val="0"/>
              <w:jc w:val="right"/>
            </w:pPr>
            <w:r>
              <w:rPr>
                <w:rFonts w:ascii="宋体" w:eastAsia="宋体" w:hAnsi="宋体" w:cs="宋体"/>
                <w:b w:val="0"/>
                <w:i w:val="0"/>
                <w:color w:val="000000"/>
                <w:sz w:val="20"/>
              </w:rPr>
              <w:t xml:space="preserve">414,183.87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w:t>
            </w:r>
          </w:p>
        </w:tc>
        <w:tc>
          <w:tcPr>
            <w:tcW w:w="3480" w:type="dxa"/>
            <w:tcBorders/>
            <w:vAlign w:val="center"/>
          </w:tcPr>
          <w:p>
            <w:pPr>
              <w:snapToGrid w:val="0"/>
              <w:jc w:val="left"/>
            </w:pPr>
            <w:r>
              <w:rPr>
                <w:rFonts w:ascii="宋体" w:eastAsia="宋体" w:hAnsi="宋体" w:cs="宋体"/>
                <w:b w:val="0"/>
                <w:i w:val="0"/>
                <w:color w:val="000000"/>
                <w:sz w:val="20"/>
              </w:rPr>
              <w:t xml:space="preserve">统计信息事务</w:t>
            </w:r>
          </w:p>
        </w:tc>
        <w:tc>
          <w:tcPr>
            <w:tcW w:w="1720" w:type="dxa"/>
            <w:tcBorders/>
            <w:vAlign w:val="center"/>
          </w:tcPr>
          <w:p>
            <w:pPr>
              <w:snapToGrid w:val="0"/>
              <w:jc w:val="right"/>
            </w:pPr>
            <w:r>
              <w:rPr>
                <w:rFonts w:ascii="宋体" w:eastAsia="宋体" w:hAnsi="宋体" w:cs="宋体"/>
                <w:b w:val="0"/>
                <w:i w:val="0"/>
                <w:color w:val="000000"/>
                <w:sz w:val="20"/>
              </w:rPr>
              <w:t xml:space="preserve">9,091,567.73</w:t>
            </w:r>
          </w:p>
        </w:tc>
        <w:tc>
          <w:tcPr>
            <w:tcW w:w="1720" w:type="dxa"/>
            <w:tcBorders/>
            <w:vAlign w:val="center"/>
          </w:tcPr>
          <w:p>
            <w:pPr>
              <w:snapToGrid w:val="0"/>
              <w:jc w:val="right"/>
            </w:pPr>
            <w:r>
              <w:rPr>
                <w:rFonts w:ascii="宋体" w:eastAsia="宋体" w:hAnsi="宋体" w:cs="宋体"/>
                <w:b w:val="0"/>
                <w:i w:val="0"/>
                <w:color w:val="000000"/>
                <w:sz w:val="20"/>
              </w:rPr>
              <w:t xml:space="preserve">8,677,383.86</w:t>
            </w:r>
          </w:p>
        </w:tc>
        <w:tc>
          <w:tcPr>
            <w:tcW w:w="1720" w:type="dxa"/>
            <w:tcBorders/>
            <w:vAlign w:val="center"/>
          </w:tcPr>
          <w:p>
            <w:pPr>
              <w:snapToGrid w:val="0"/>
              <w:jc w:val="right"/>
            </w:pPr>
            <w:r>
              <w:rPr>
                <w:rFonts w:ascii="宋体" w:eastAsia="宋体" w:hAnsi="宋体" w:cs="宋体"/>
                <w:b w:val="0"/>
                <w:i w:val="0"/>
                <w:color w:val="000000"/>
                <w:sz w:val="20"/>
              </w:rPr>
              <w:t xml:space="preserve">7,800,150.41</w:t>
            </w:r>
          </w:p>
        </w:tc>
        <w:tc>
          <w:tcPr>
            <w:tcW w:w="1720" w:type="dxa"/>
            <w:tcBorders/>
            <w:vAlign w:val="center"/>
          </w:tcPr>
          <w:p>
            <w:pPr>
              <w:snapToGrid w:val="0"/>
              <w:jc w:val="right"/>
            </w:pPr>
            <w:r>
              <w:rPr>
                <w:rFonts w:ascii="宋体" w:eastAsia="宋体" w:hAnsi="宋体" w:cs="宋体"/>
                <w:b w:val="0"/>
                <w:i w:val="0"/>
                <w:color w:val="000000"/>
                <w:sz w:val="20"/>
              </w:rPr>
              <w:t xml:space="preserve">877,233.45</w:t>
            </w:r>
          </w:p>
        </w:tc>
        <w:tc>
          <w:tcPr>
            <w:tcW w:w="1698" w:type="dxa"/>
            <w:tcBorders/>
            <w:vAlign w:val="center"/>
          </w:tcPr>
          <w:p>
            <w:pPr>
              <w:snapToGrid w:val="0"/>
              <w:jc w:val="right"/>
            </w:pPr>
            <w:r>
              <w:rPr>
                <w:rFonts w:ascii="宋体" w:eastAsia="宋体" w:hAnsi="宋体" w:cs="宋体"/>
                <w:b w:val="0"/>
                <w:i w:val="0"/>
                <w:color w:val="000000"/>
                <w:sz w:val="20"/>
              </w:rPr>
              <w:t xml:space="preserve">414,183.87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8,677,383.86</w:t>
            </w:r>
          </w:p>
        </w:tc>
        <w:tc>
          <w:tcPr>
            <w:tcW w:w="1720" w:type="dxa"/>
            <w:tcBorders/>
            <w:vAlign w:val="center"/>
          </w:tcPr>
          <w:p>
            <w:pPr>
              <w:snapToGrid w:val="0"/>
              <w:jc w:val="right"/>
            </w:pPr>
            <w:r>
              <w:rPr>
                <w:rFonts w:ascii="宋体" w:eastAsia="宋体" w:hAnsi="宋体" w:cs="宋体"/>
                <w:b w:val="0"/>
                <w:i w:val="0"/>
                <w:color w:val="000000"/>
                <w:sz w:val="20"/>
              </w:rPr>
              <w:t xml:space="preserve">8,677,383.86</w:t>
            </w:r>
          </w:p>
        </w:tc>
        <w:tc>
          <w:tcPr>
            <w:tcW w:w="1720" w:type="dxa"/>
            <w:tcBorders/>
            <w:vAlign w:val="center"/>
          </w:tcPr>
          <w:p>
            <w:pPr>
              <w:snapToGrid w:val="0"/>
              <w:jc w:val="right"/>
            </w:pPr>
            <w:r>
              <w:rPr>
                <w:rFonts w:ascii="宋体" w:eastAsia="宋体" w:hAnsi="宋体" w:cs="宋体"/>
                <w:b w:val="0"/>
                <w:i w:val="0"/>
                <w:color w:val="000000"/>
                <w:sz w:val="20"/>
              </w:rPr>
              <w:t xml:space="preserve">7,800,150.41</w:t>
            </w:r>
          </w:p>
        </w:tc>
        <w:tc>
          <w:tcPr>
            <w:tcW w:w="1720" w:type="dxa"/>
            <w:tcBorders/>
            <w:vAlign w:val="center"/>
          </w:tcPr>
          <w:p>
            <w:pPr>
              <w:snapToGrid w:val="0"/>
              <w:jc w:val="right"/>
            </w:pPr>
            <w:r>
              <w:rPr>
                <w:rFonts w:ascii="宋体" w:eastAsia="宋体" w:hAnsi="宋体" w:cs="宋体"/>
                <w:b w:val="0"/>
                <w:i w:val="0"/>
                <w:color w:val="000000"/>
                <w:sz w:val="20"/>
              </w:rPr>
              <w:t xml:space="preserve">877,233.45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2010505</w:t>
            </w:r>
          </w:p>
        </w:tc>
        <w:tc>
          <w:tcPr>
            <w:tcW w:w="3480" w:type="dxa"/>
            <w:tcBorders/>
            <w:vAlign w:val="center"/>
          </w:tcPr>
          <w:p>
            <w:pPr>
              <w:snapToGrid w:val="0"/>
              <w:jc w:val="left"/>
            </w:pPr>
            <w:r>
              <w:rPr>
                <w:rFonts w:ascii="宋体" w:eastAsia="宋体" w:hAnsi="宋体" w:cs="宋体"/>
                <w:b w:val="0"/>
                <w:i w:val="0"/>
                <w:color w:val="000000"/>
                <w:sz w:val="20"/>
              </w:rPr>
              <w:t xml:space="preserve">专项统计业务</w:t>
            </w:r>
          </w:p>
        </w:tc>
        <w:tc>
          <w:tcPr>
            <w:tcW w:w="1720" w:type="dxa"/>
            <w:tcBorders/>
            <w:vAlign w:val="center"/>
          </w:tcPr>
          <w:p>
            <w:pPr>
              <w:snapToGrid w:val="0"/>
              <w:jc w:val="right"/>
            </w:pPr>
            <w:r>
              <w:rPr>
                <w:rFonts w:ascii="宋体" w:eastAsia="宋体" w:hAnsi="宋体" w:cs="宋体"/>
                <w:b w:val="0"/>
                <w:i w:val="0"/>
                <w:color w:val="000000"/>
                <w:sz w:val="20"/>
              </w:rPr>
              <w:t xml:space="preserve">414,183.87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414,183.87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snapToGrid w:val="0"/>
              <w:jc w:val="right"/>
            </w:pPr>
            <w:r>
              <w:rPr>
                <w:rFonts w:ascii="宋体" w:eastAsia="宋体" w:hAnsi="宋体" w:cs="宋体"/>
                <w:b w:val="0"/>
                <w:i w:val="0"/>
                <w:color w:val="000000"/>
                <w:sz w:val="20"/>
              </w:rPr>
              <w:t xml:space="preserve">1,076,007.97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717,389.41</w:t>
            </w:r>
          </w:p>
        </w:tc>
        <w:tc>
          <w:tcPr>
            <w:tcW w:w="1720" w:type="dxa"/>
            <w:tcBorders/>
            <w:vAlign w:val="center"/>
          </w:tcPr>
          <w:p>
            <w:pPr>
              <w:snapToGrid w:val="0"/>
              <w:jc w:val="right"/>
            </w:pPr>
            <w:r>
              <w:rPr>
                <w:rFonts w:ascii="宋体" w:eastAsia="宋体" w:hAnsi="宋体" w:cs="宋体"/>
                <w:b w:val="0"/>
                <w:i w:val="0"/>
                <w:color w:val="000000"/>
                <w:sz w:val="20"/>
              </w:rPr>
              <w:t xml:space="preserve">717,389.41</w:t>
            </w:r>
          </w:p>
        </w:tc>
        <w:tc>
          <w:tcPr>
            <w:tcW w:w="1720" w:type="dxa"/>
            <w:tcBorders/>
            <w:vAlign w:val="center"/>
          </w:tcPr>
          <w:p>
            <w:pPr>
              <w:snapToGrid w:val="0"/>
              <w:jc w:val="right"/>
            </w:pPr>
            <w:r>
              <w:rPr>
                <w:rFonts w:ascii="宋体" w:eastAsia="宋体" w:hAnsi="宋体" w:cs="宋体"/>
                <w:b w:val="0"/>
                <w:i w:val="0"/>
                <w:color w:val="000000"/>
                <w:sz w:val="20"/>
              </w:rPr>
              <w:t xml:space="preserve">717,389.41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358,618.56</w:t>
            </w:r>
          </w:p>
        </w:tc>
        <w:tc>
          <w:tcPr>
            <w:tcW w:w="1720" w:type="dxa"/>
            <w:tcBorders/>
            <w:vAlign w:val="center"/>
          </w:tcPr>
          <w:p>
            <w:pPr>
              <w:snapToGrid w:val="0"/>
              <w:jc w:val="right"/>
            </w:pPr>
            <w:r>
              <w:rPr>
                <w:rFonts w:ascii="宋体" w:eastAsia="宋体" w:hAnsi="宋体" w:cs="宋体"/>
                <w:b w:val="0"/>
                <w:i w:val="0"/>
                <w:color w:val="000000"/>
                <w:sz w:val="20"/>
              </w:rPr>
              <w:t xml:space="preserve">358,618.56</w:t>
            </w:r>
          </w:p>
        </w:tc>
        <w:tc>
          <w:tcPr>
            <w:tcW w:w="1720" w:type="dxa"/>
            <w:tcBorders/>
            <w:vAlign w:val="center"/>
          </w:tcPr>
          <w:p>
            <w:pPr>
              <w:snapToGrid w:val="0"/>
              <w:jc w:val="right"/>
            </w:pPr>
            <w:r>
              <w:rPr>
                <w:rFonts w:ascii="宋体" w:eastAsia="宋体" w:hAnsi="宋体" w:cs="宋体"/>
                <w:b w:val="0"/>
                <w:i w:val="0"/>
                <w:color w:val="000000"/>
                <w:sz w:val="20"/>
              </w:rPr>
              <w:t xml:space="preserve">358,618.56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snapToGrid w:val="0"/>
              <w:jc w:val="right"/>
            </w:pPr>
            <w:r>
              <w:rPr>
                <w:rFonts w:ascii="宋体" w:eastAsia="宋体" w:hAnsi="宋体" w:cs="宋体"/>
                <w:b w:val="0"/>
                <w:i w:val="0"/>
                <w:color w:val="000000"/>
                <w:sz w:val="20"/>
              </w:rPr>
              <w:t xml:space="preserve">538,024.90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448,370.26</w:t>
            </w:r>
          </w:p>
        </w:tc>
        <w:tc>
          <w:tcPr>
            <w:tcW w:w="1720" w:type="dxa"/>
            <w:tcBorders/>
            <w:vAlign w:val="center"/>
          </w:tcPr>
          <w:p>
            <w:pPr>
              <w:snapToGrid w:val="0"/>
              <w:jc w:val="right"/>
            </w:pPr>
            <w:r>
              <w:rPr>
                <w:rFonts w:ascii="宋体" w:eastAsia="宋体" w:hAnsi="宋体" w:cs="宋体"/>
                <w:b w:val="0"/>
                <w:i w:val="0"/>
                <w:color w:val="000000"/>
                <w:sz w:val="20"/>
              </w:rPr>
              <w:t xml:space="preserve">448,370.26</w:t>
            </w:r>
          </w:p>
        </w:tc>
        <w:tc>
          <w:tcPr>
            <w:tcW w:w="1720" w:type="dxa"/>
            <w:tcBorders/>
            <w:vAlign w:val="center"/>
          </w:tcPr>
          <w:p>
            <w:pPr>
              <w:snapToGrid w:val="0"/>
              <w:jc w:val="right"/>
            </w:pPr>
            <w:r>
              <w:rPr>
                <w:rFonts w:ascii="宋体" w:eastAsia="宋体" w:hAnsi="宋体" w:cs="宋体"/>
                <w:b w:val="0"/>
                <w:i w:val="0"/>
                <w:color w:val="000000"/>
                <w:sz w:val="20"/>
              </w:rPr>
              <w:t xml:space="preserve">448,370.26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89,654.64</w:t>
            </w:r>
          </w:p>
        </w:tc>
        <w:tc>
          <w:tcPr>
            <w:tcW w:w="1720" w:type="dxa"/>
            <w:tcBorders/>
            <w:vAlign w:val="center"/>
          </w:tcPr>
          <w:p>
            <w:pPr>
              <w:snapToGrid w:val="0"/>
              <w:jc w:val="right"/>
            </w:pPr>
            <w:r>
              <w:rPr>
                <w:rFonts w:ascii="宋体" w:eastAsia="宋体" w:hAnsi="宋体" w:cs="宋体"/>
                <w:b w:val="0"/>
                <w:i w:val="0"/>
                <w:color w:val="000000"/>
                <w:sz w:val="20"/>
              </w:rPr>
              <w:t xml:space="preserve">89,654.64</w:t>
            </w:r>
          </w:p>
        </w:tc>
        <w:tc>
          <w:tcPr>
            <w:tcW w:w="1720" w:type="dxa"/>
            <w:tcBorders/>
            <w:vAlign w:val="center"/>
          </w:tcPr>
          <w:p>
            <w:pPr>
              <w:snapToGrid w:val="0"/>
              <w:jc w:val="right"/>
            </w:pPr>
            <w:r>
              <w:rPr>
                <w:rFonts w:ascii="宋体" w:eastAsia="宋体" w:hAnsi="宋体" w:cs="宋体"/>
                <w:b w:val="0"/>
                <w:i w:val="0"/>
                <w:color w:val="000000"/>
                <w:sz w:val="20"/>
              </w:rPr>
              <w:t xml:space="preserve">89,654.64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9,306,089.68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877,233.45</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1,613,199.80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2,121,547.80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1,457,648.00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717,389.41</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358,618.56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2,201.08</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448,370.26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89,654.64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285,600.00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8,967.77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14,731.50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2,170,937.00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12,229.67</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319,756.44</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108,093.60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108,093.60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1,200.00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69,000.00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65,037.20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318,120.00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50,114.00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9,414,183.28</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877,233.45</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186085211"/>
      <w:bookmarkStart w:id="28" w:name="_Toc2050619938"/>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天津市统计局普查中心2024年度政府性基金预算财政拨款收入支出决算表为空表。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天津市统计局普查中心2024年国有资本经营预算财政拨款收入支出决算表为空表。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天津市统计局普查中心2024年财政拨款“三公”经费支出决算表为空表。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8079597"/>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单位：天津市统计局普查中心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w:t>
            </w:r>
          </w:p>
        </w:tc>
        <w:tc>
          <w:tcPr>
            <w:tcW w:w="5240" w:type="dxa"/>
            <w:tcBorders/>
            <w:vAlign w:val="center"/>
          </w:tcPr>
          <w:p>
            <w:pPr>
              <w:snapToGrid w:val="0"/>
              <w:jc w:val="left"/>
            </w:pPr>
            <w:r>
              <w:rPr>
                <w:rFonts w:ascii="宋体" w:eastAsia="宋体" w:hAnsi="宋体" w:cs="宋体"/>
                <w:b w:val="0"/>
                <w:i w:val="0"/>
                <w:color w:val="000000"/>
                <w:sz w:val="14"/>
              </w:rPr>
              <w:t xml:space="preserve">统计信息事务</w:t>
            </w:r>
          </w:p>
        </w:tc>
        <w:tc>
          <w:tcPr>
            <w:tcW w:w="116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专项统计业务</w:t>
            </w:r>
          </w:p>
        </w:tc>
        <w:tc>
          <w:tcPr>
            <w:tcW w:w="116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2010505</w:t>
            </w:r>
          </w:p>
        </w:tc>
        <w:tc>
          <w:tcPr>
            <w:tcW w:w="5240" w:type="dxa"/>
            <w:tcBorders/>
            <w:vAlign w:val="center"/>
          </w:tcPr>
          <w:p>
            <w:pPr>
              <w:snapToGrid w:val="0"/>
              <w:jc w:val="left"/>
            </w:pPr>
            <w:r>
              <w:rPr>
                <w:rFonts w:ascii="宋体" w:eastAsia="宋体" w:hAnsi="宋体" w:cs="宋体"/>
                <w:b w:val="0"/>
                <w:i w:val="0"/>
                <w:color w:val="000000"/>
                <w:sz w:val="14"/>
              </w:rPr>
              <w:t xml:space="preserve">基本单位信息管理</w:t>
            </w:r>
          </w:p>
        </w:tc>
        <w:tc>
          <w:tcPr>
            <w:tcW w:w="116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snapToGrid w:val="0"/>
              <w:jc w:val="right"/>
            </w:pPr>
            <w:r>
              <w:rPr>
                <w:rFonts w:ascii="宋体" w:eastAsia="宋体" w:hAnsi="宋体" w:cs="宋体"/>
                <w:b w:val="0"/>
                <w:i w:val="0"/>
                <w:color w:val="000000"/>
                <w:sz w:val="14"/>
              </w:rPr>
              <w:t xml:space="preserve">414,183.87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90171269"/>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576593978"/>
      <w:bookmarkStart w:id="48" w:name="_Toc429281603"/>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天津市统计局普查中心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10,707,546.16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减少905,366.53元，下降7.796%</w:t>
      </w:r>
      <w:bookmarkStart w:id="50" w:name="_GoBack"/>
      <w:bookmarkEnd w:id="50"/>
      <w:r>
        <w:rPr>
          <w:rFonts w:eastAsia="仿宋_GB2312" w:hint="eastAsia"/>
          <w:sz w:val="30"/>
          <w:szCs w:val="30"/>
        </w:rPr>
        <w:t xml:space="preserve">，主要原因是</w:t>
      </w:r>
      <w:r>
        <w:rPr>
          <w:rFonts w:eastAsia="仿宋_GB2312" w:hint="eastAsia"/>
          <w:sz w:val="30"/>
          <w:szCs w:val="30"/>
        </w:rPr>
        <w:t xml:space="preserve">2024年度项目经费减少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一般公共预算财政拨款收入10,705,600.60元、其他收入385.37元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一般公共服务支出9,091,567.73元、社会保障和就业支出1,076,007.97元、卫生健康支出538,024.90元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538331348"/>
      <w:bookmarkStart w:id="52" w:name="_Toc198940905"/>
      <w:bookmarkStart w:id="53" w:name="_Toc1458959096"/>
      <w:bookmarkStart w:id="54" w:name="_Toc1368772982"/>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天津市统计局普查中心</w:t>
      </w:r>
      <w:r>
        <w:rPr>
          <w:rFonts w:eastAsia="仿宋_GB2312" w:hint="eastAsia"/>
          <w:sz w:val="30"/>
          <w:szCs w:val="30"/>
        </w:rPr>
        <w:t xml:space="preserve">2024年度本年收入合计</w:t>
      </w:r>
      <w:r>
        <w:rPr>
          <w:rFonts w:eastAsia="仿宋_GB2312" w:hint="eastAsia"/>
          <w:sz w:val="30"/>
          <w:szCs w:val="30"/>
        </w:rPr>
        <w:t xml:space="preserve">10,705,985.97</w:t>
      </w:r>
      <w:r>
        <w:rPr>
          <w:rFonts w:eastAsia="仿宋_GB2312" w:hint="eastAsia"/>
          <w:sz w:val="30"/>
          <w:szCs w:val="30"/>
        </w:rPr>
        <w:t xml:space="preserve">元，与2023年度相比</w:t>
      </w:r>
      <w:r>
        <w:rPr>
          <w:rFonts w:eastAsia="仿宋_GB2312" w:hint="eastAsia"/>
          <w:sz w:val="30"/>
          <w:szCs w:val="30"/>
        </w:rPr>
        <w:t xml:space="preserve">减少903,433.60元，</w:t>
      </w:r>
      <w:r>
        <w:rPr>
          <w:rFonts w:eastAsia="仿宋_GB2312" w:hint="eastAsia"/>
          <w:sz w:val="30"/>
          <w:szCs w:val="30"/>
        </w:rPr>
        <w:t xml:space="preserve">主要原因是</w:t>
      </w:r>
      <w:r>
        <w:rPr>
          <w:rFonts w:eastAsia="仿宋_GB2312" w:hint="eastAsia"/>
          <w:sz w:val="30"/>
          <w:szCs w:val="30"/>
        </w:rPr>
        <w:t xml:space="preserve">2024年度项目经费减少</w:t>
      </w:r>
      <w:r>
        <w:rPr>
          <w:rFonts w:eastAsia="仿宋_GB2312" w:hint="eastAsia"/>
          <w:sz w:val="30"/>
          <w:szCs w:val="30"/>
        </w:rPr>
        <w:t xml:space="preserve">。其中：</w:t>
      </w:r>
      <w:r>
        <w:rPr>
          <w:rFonts w:eastAsia="仿宋_GB2312" w:hint="eastAsia"/>
          <w:sz w:val="30"/>
          <w:szCs w:val="30"/>
        </w:rPr>
        <w:t xml:space="preserve">一般公共预算财政拨款收入10,705,600.60元，占99.996%；其他收入385.37元，占0.004%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天津市统计局普查中心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10,705,600.60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减少905,751.90元，</w:t>
      </w:r>
      <w:r>
        <w:rPr>
          <w:rFonts w:eastAsia="仿宋_GB2312" w:hint="eastAsia"/>
          <w:sz w:val="30"/>
          <w:szCs w:val="30"/>
        </w:rPr>
        <w:t xml:space="preserve">主要原因是</w:t>
      </w:r>
      <w:r>
        <w:rPr>
          <w:rFonts w:eastAsia="仿宋_GB2312" w:hint="eastAsia"/>
          <w:sz w:val="30"/>
          <w:szCs w:val="30"/>
        </w:rPr>
        <w:t xml:space="preserve">2024年度项目经费支出减少</w:t>
      </w:r>
      <w:r>
        <w:rPr>
          <w:rFonts w:eastAsia="仿宋_GB2312" w:hint="eastAsia"/>
          <w:sz w:val="30"/>
          <w:szCs w:val="30"/>
        </w:rPr>
        <w:t xml:space="preserve">。其中：</w:t>
      </w:r>
      <w:r>
        <w:rPr>
          <w:rFonts w:eastAsia="仿宋_GB2312" w:hint="eastAsia"/>
          <w:sz w:val="30"/>
          <w:szCs w:val="30"/>
        </w:rPr>
        <w:t xml:space="preserve">基本支出10,291,416.73元，占96.131%；项目支出414,183.87元，占3.869%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天津市统计局普查中心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10,705,600.60</w:t>
      </w:r>
      <w:r>
        <w:rPr>
          <w:rFonts w:eastAsia="仿宋_GB2312" w:hint="eastAsia"/>
          <w:sz w:val="30"/>
          <w:szCs w:val="30"/>
        </w:rPr>
        <w:t xml:space="preserve">元。与2023年度相比，财政拨款收、支总计各</w:t>
      </w:r>
      <w:r>
        <w:rPr>
          <w:rFonts w:eastAsia="仿宋_GB2312" w:hint="eastAsia"/>
          <w:sz w:val="30"/>
          <w:szCs w:val="30"/>
        </w:rPr>
        <w:t xml:space="preserve">减少903,591.90元，下降7.783%，</w:t>
      </w:r>
      <w:r>
        <w:rPr>
          <w:rFonts w:eastAsia="仿宋_GB2312" w:hint="eastAsia"/>
          <w:sz w:val="30"/>
          <w:szCs w:val="30"/>
        </w:rPr>
        <w:t xml:space="preserve">主要原因是</w:t>
      </w:r>
      <w:r>
        <w:rPr>
          <w:rFonts w:eastAsia="仿宋_GB2312" w:hint="eastAsia"/>
          <w:sz w:val="30"/>
          <w:szCs w:val="30"/>
        </w:rPr>
        <w:t xml:space="preserve">2024年度项目经费减少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一般公共预算财政拨款10,705,600.60元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一般公共服务支出9,091,567.73元、社会保障和就业支出1,076,007.97元、卫生健康支出538,024.90元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天津市统计局普查中心2024年度部门决算一般公共预算财政拨款支出合计10,705,600.60元，占本年支出合计的100.000%。与2023年度相比，一般公共预算财政拨款支出</w:t>
      </w:r>
      <w:r>
        <w:rPr>
          <w:rFonts w:eastAsia="仿宋_GB2312" w:hint="eastAsia"/>
          <w:sz w:val="30"/>
          <w:szCs w:val="30"/>
        </w:rPr>
        <w:t xml:space="preserve">减少903,591.90元</w:t>
      </w:r>
      <w:r>
        <w:rPr>
          <w:rFonts w:eastAsia="仿宋_GB2312" w:hint="eastAsia"/>
          <w:sz w:val="30"/>
          <w:szCs w:val="30"/>
        </w:rPr>
        <w:t xml:space="preserve">，下降7.783%</w:t>
      </w:r>
      <w:r>
        <w:rPr>
          <w:rFonts w:eastAsia="仿宋_GB2312" w:hint="eastAsia"/>
          <w:sz w:val="30"/>
          <w:szCs w:val="30"/>
        </w:rPr>
        <w:t xml:space="preserve">，主要原因是2024年度项目经费支出减少。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2024年度一般公共预算财政拨款支出10,705,600.60元，主要用于以下方面：</w:t>
      </w:r>
      <w:r>
        <w:rPr>
          <w:rFonts w:eastAsia="仿宋_GB2312" w:hint="eastAsia"/>
          <w:sz w:val="30"/>
          <w:szCs w:val="30"/>
        </w:rPr>
        <w:t xml:space="preserve">一般公共服务支出（类）支出9,091,567.73元，占84.923%,社会保障和就业支出（类）支出1,076,007.97元，占10.051%,卫生健康支出（类）支出538,024.90元，占5.026%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2024年度一般公共预算财政拨款支出年初预算为10,175,000.00元，支出决算为10,705,600.60元</w:t>
      </w:r>
      <w:r>
        <w:rPr>
          <w:rFonts w:eastAsia="仿宋_GB2312" w:hint="eastAsia"/>
          <w:sz w:val="30"/>
          <w:szCs w:val="30"/>
        </w:rPr>
        <w:t xml:space="preserve">，完成年初预算的105.215%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统计信息事务（款）行政运行（项）年初预算为8,195,000.00元，支出决算为8,677,383.86元，完成年初预算的105.886%，决算数大于预算数的主要原因是：2024年度接收军转干部及人员调整，人员经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统计信息事务（款）专项统计业务（项）年初预算为420,000.00元，支出决算为414,183.87元，完成年初预算的98.615%，决算数小于预算数的主要原因是：严格落实政府过紧日子要求，节约了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693,000.00元，支出决算为717,389.41元，完成年初预算的103.519%，决算数大于预算数的主要原因是：人员增减变动导致机关事业单位基本养老保险缴费实际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347,000.00元，支出决算为358,618.56元，完成年初预算的103.348%，决算数大于预算数的主要原因是：人员增减变动导致机关事业单位职业年金缴费实际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行政单位医疗（项）年初预算为433,000.00元，支出决算为448,370.26元，完成年初预算的103.550%，决算数大于预算数的主要原因是：人员增减变动导致行政单位医疗实际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公务员医疗补助（项）年初预算为87,000.00元，支出决算为89,654.64元，完成年初预算的103.051%，决算数大于预算数的主要原因是：人员增减变动导致公务员医疗补助实际支出增加。</w:t>
      </w:r>
    </w:p>
    <w:p>
      <w:pPr>
        <w:pStyle w:val="Heading2"/>
        <w:spacing w:before="0" w:after="0" w:line="600" w:lineRule="exact"/>
        <w:ind w:firstLine="600" w:firstLineChars="200"/>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天津市统计局普查中心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10,291,416.73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增加941,057.23元，</w:t>
      </w:r>
      <w:r>
        <w:rPr>
          <w:rFonts w:eastAsia="仿宋_GB2312" w:hint="eastAsia"/>
          <w:sz w:val="30"/>
          <w:szCs w:val="30"/>
        </w:rPr>
        <w:t xml:space="preserve">主要原因是</w:t>
      </w:r>
      <w:r>
        <w:rPr>
          <w:rFonts w:eastAsia="仿宋_GB2312" w:hint="eastAsia"/>
          <w:sz w:val="30"/>
          <w:szCs w:val="30"/>
        </w:rPr>
        <w:t xml:space="preserve">2024年度接收军转干部及人员调整</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人员经费9,414,183.28元，主要包括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公用经费877,233.45元，主要包括</w:t>
      </w:r>
      <w:r>
        <w:rPr>
          <w:rFonts w:eastAsia="仿宋_GB2312" w:hint="eastAsia"/>
          <w:sz w:val="30"/>
          <w:szCs w:val="30"/>
        </w:rPr>
        <w:t xml:space="preserve">办公费、水费、电费、邮电费、物业管理费、差旅费、维修（护）费、劳务费、工会经费、福利费、其他交通费用、其他商品和服务支出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57358551"/>
      <w:bookmarkStart w:id="72" w:name="_Toc1070516966"/>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天津市统计局普查中心2024年度无政府性基金预算财政拨款收入、支出和结转结余。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天津市统计局普查中心2024年度无国有资本经营预算财政拨款收入、支出和结转结余。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1597628234"/>
      <w:bookmarkStart w:id="81" w:name="_Toc1884144383"/>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决算数与预算数持平的主要原因是本年度未用财政拨款经费列支因公出国（境）经费；</w:t>
      </w:r>
      <w:r>
        <w:rPr>
          <w:rFonts w:eastAsia="仿宋_GB2312" w:hint="eastAsia"/>
          <w:sz w:val="30"/>
          <w:szCs w:val="30"/>
        </w:rPr>
        <w:t xml:space="preserve">决算数较上年持平的主要原因是本年度未用财政拨款经费列支因公出国（境）经费。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20786419"/>
      <w:bookmarkStart w:id="89" w:name="_Toc2102885201"/>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统计局普查中心2024年度机关运行经费年初预算872,000.00元，决算数877,233.45元，与年初预算相比</w:t>
      </w:r>
      <w:r>
        <w:rPr>
          <w:rFonts w:eastAsia="仿宋_GB2312" w:hint="eastAsia"/>
          <w:sz w:val="30"/>
          <w:szCs w:val="30"/>
        </w:rPr>
        <w:t xml:space="preserve">增加5,233.45元，</w:t>
      </w:r>
      <w:r>
        <w:rPr>
          <w:rFonts w:eastAsia="仿宋_GB2312" w:hint="eastAsia"/>
          <w:sz w:val="30"/>
          <w:szCs w:val="30"/>
        </w:rPr>
        <w:t xml:space="preserve">完成年初预算的100.600%；</w:t>
      </w:r>
      <w:r>
        <w:rPr>
          <w:rFonts w:eastAsia="仿宋_GB2312" w:hint="eastAsia"/>
          <w:sz w:val="30"/>
          <w:szCs w:val="30"/>
        </w:rPr>
        <w:t xml:space="preserve">比2023年增加15,233.45元</w:t>
      </w:r>
      <w:r>
        <w:rPr>
          <w:rFonts w:eastAsia="仿宋_GB2312" w:hint="eastAsia"/>
          <w:sz w:val="30"/>
          <w:szCs w:val="30"/>
        </w:rPr>
        <w:t xml:space="preserve">，增长1.767%</w:t>
      </w:r>
      <w:r>
        <w:rPr>
          <w:rFonts w:eastAsia="仿宋_GB2312" w:hint="eastAsia"/>
          <w:sz w:val="30"/>
          <w:szCs w:val="30"/>
        </w:rPr>
        <w:t xml:space="preserve">，主要原因是：本年度接收军转干部及人员调整。</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169354537"/>
      <w:bookmarkStart w:id="93" w:name="_Toc2053194528"/>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天津市统计局普查中心2024年度无政府采购支出。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072564870"/>
      <w:bookmarkStart w:id="97" w:name="_Toc1242699578"/>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天津市统计局普查中心2024年度无国有资产占有使用情况。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根据预算绩效管理要求，天津市统计局普查中心已对1个2024年度市级项目开展绩效自评，涉及金额420000元，自评结果已随部门决算一并公开。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天津市统计局普查中心不属于乡、镇、街级单位，不涉及公开2024年度教育、医疗卫生、社会保障和就业、住房保障、涉农补贴等民生支出情况。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68130082"/>
      <w:bookmarkStart w:id="108" w:name="_Toc282832597"/>
      <w:bookmarkStart w:id="109" w:name="_Toc1582447786"/>
      <w:bookmarkStart w:id="110" w:name="_Toc56525689"/>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A1C04600-05AE-494A-A77E-2766C36D7927}">
  <ds:schemaRefs/>
</ds:datastoreItem>
</file>

<file path=customXml/itemProps13.xml><?xml version="1.0" encoding="utf-8"?>
<ds:datastoreItem xmlns:ds="http://schemas.openxmlformats.org/officeDocument/2006/customXml" ds:itemID="{696F2980-23D8-403F-A1D5-FC1C8D10704C}">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d198017d-3edc-457a-b84c-6a286741aa78}">
  <ds:schemaRefs/>
</ds:datastoreItem>
</file>

<file path=customXml/itemProps16.xml><?xml version="1.0" encoding="utf-8"?>
<ds:datastoreItem xmlns:ds="http://schemas.openxmlformats.org/officeDocument/2006/customXml" ds:itemID="{A460A401-5645-4B19-9032-4F3214354AD2}">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6805a781-7fa6-463e-aa16-b44e334a6848}">
  <ds:schemaRefs/>
</ds:datastoreItem>
</file>

<file path=customXml/itemProps19.xml><?xml version="1.0" encoding="utf-8"?>
<ds:datastoreItem xmlns:ds="http://schemas.openxmlformats.org/officeDocument/2006/customXml" ds:itemID="{c4f510e5-aa9b-4a7c-9d06-6c3409092b5e}">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A986101-A5D4-42F8-9BD2-ED831C27E849}">
  <ds:schemaRefs/>
</ds:datastoreItem>
</file>

<file path=customXml/itemProps21.xml><?xml version="1.0" encoding="utf-8"?>
<ds:datastoreItem xmlns:ds="http://schemas.openxmlformats.org/officeDocument/2006/customXml" ds:itemID="{30725F48-01CB-48AA-A7BB-504ED9A54385}">
  <ds:schemaRefs/>
</ds:datastoreItem>
</file>

<file path=customXml/itemProps22.xml><?xml version="1.0" encoding="utf-8"?>
<ds:datastoreItem xmlns:ds="http://schemas.openxmlformats.org/officeDocument/2006/customXml" ds:itemID="{addefca4-0d51-4184-a5d3-0693506862e8}">
  <ds:schemaRefs/>
</ds:datastoreItem>
</file>

<file path=customXml/itemProps23.xml><?xml version="1.0" encoding="utf-8"?>
<ds:datastoreItem xmlns:ds="http://schemas.openxmlformats.org/officeDocument/2006/customXml" ds:itemID="{A7A12F52-7F7E-49E8-9DED-3D2E6E172A8B}">
  <ds:schemaRefs/>
</ds:datastoreItem>
</file>

<file path=customXml/itemProps24.xml><?xml version="1.0" encoding="utf-8"?>
<ds:datastoreItem xmlns:ds="http://schemas.openxmlformats.org/officeDocument/2006/customXml" ds:itemID="{52C2F3B5-2FED-4CF7-BADE-85673CCA97A7}">
  <ds:schemaRefs/>
</ds:datastoreItem>
</file>

<file path=customXml/itemProps25.xml><?xml version="1.0" encoding="utf-8"?>
<ds:datastoreItem xmlns:ds="http://schemas.openxmlformats.org/officeDocument/2006/customXml" ds:itemID="{29C29699-4F72-40F4-B55A-008B4CA23939}">
  <ds:schemaRefs/>
</ds:datastoreItem>
</file>

<file path=customXml/itemProps26.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2025-08-28T09:22:19Z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